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_rels/footer3.xml.rels" ContentType="application/vnd.openxmlformats-package.relationships+xml"/>
  <Override PartName="/word/_rels/footer2.xml.rels" ContentType="application/vnd.openxmlformats-package.relationships+xml"/>
  <Override PartName="/word/_rels/document.xml.rels" ContentType="application/vnd.openxmlformats-package.relationships+xml"/>
  <Override PartName="/word/numbering.xml" ContentType="application/vnd.openxmlformats-officedocument.wordprocessingml.numbering+xml"/>
  <Override PartName="/word/footer3.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footer1.xml" ContentType="application/vnd.openxmlformats-officedocument.wordprocessingml.footer+xml"/>
  <Override PartName="/word/header3.xml" ContentType="application/vnd.openxmlformats-officedocument.wordprocessingml.header+xml"/>
  <Override PartName="/word/theme/theme1.xml" ContentType="application/vnd.openxmlformats-officedocument.theme+xml"/>
  <Override PartName="/word/header1.xml" ContentType="application/vnd.openxmlformats-officedocument.wordprocessingml.header+xml"/>
  <Override PartName="/word/styles.xml" ContentType="application/vnd.openxmlformats-officedocument.wordprocessingml.styles+xml"/>
  <Override PartName="/word/fontTable.xml" ContentType="application/vnd.openxmlformats-officedocument.wordprocessingml.fontTable+xml"/>
  <Override PartName="/word/media/image1.png" ContentType="image/png"/>
  <Override PartName="/word/header2.xml" ContentType="application/vnd.openxmlformats-officedocument.wordprocessingml.header+xml"/>
  <Override PartName="/word/document.xml" ContentType="application/vnd.openxmlformats-officedocument.wordprocessingml.document.main+xml"/>
  <Override PartName="/_rels/.rels" ContentType="application/vnd.openxmlformats-package.relationships+xml"/>
  <Override PartName="/customXml/_rels/item1.xml.rels" ContentType="application/vnd.openxmlformats-package.relationships+xml"/>
  <Override PartName="/customXml/item1.xml" ContentType="application/xml"/>
  <Override PartName="/customXml/itemProps1.xml" ContentType="application/vnd.openxmlformats-officedocument.customXmlPropertie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Title"/>
        <w:spacing w:lineRule="atLeast" w:line="240" w:before="0" w:after="120"/>
        <w:jc w:val="center"/>
        <w:rPr>
          <w:sz w:val="32"/>
          <w:szCs w:val="32"/>
        </w:rPr>
      </w:pPr>
      <w:bookmarkStart w:id="0" w:name="_Toc305153540"/>
      <w:bookmarkStart w:id="1" w:name="_Toc439994665"/>
      <w:r>
        <w:rPr>
          <w:sz w:val="32"/>
          <w:szCs w:val="32"/>
        </w:rPr>
        <w:t>EM950 Sensor Firmware Release Notes</w:t>
      </w:r>
      <w:bookmarkEnd w:id="0"/>
      <w:bookmarkEnd w:id="1"/>
    </w:p>
    <w:p>
      <w:pPr>
        <w:pStyle w:val="Normal"/>
        <w:spacing w:lineRule="atLeast" w:line="240"/>
        <w:rPr/>
      </w:pPr>
      <w:r>
        <w:rPr/>
      </w:r>
    </w:p>
    <w:tbl>
      <w:tblPr>
        <w:tblW w:w="9864" w:type="dxa"/>
        <w:jc w:val="left"/>
        <w:tblInd w:w="7" w:type="dxa"/>
        <w:tblLayout w:type="fixed"/>
        <w:tblCellMar>
          <w:top w:w="29" w:type="dxa"/>
          <w:left w:w="115" w:type="dxa"/>
          <w:bottom w:w="29" w:type="dxa"/>
          <w:right w:w="115" w:type="dxa"/>
        </w:tblCellMar>
        <w:tblLook w:val="04a0" w:noHBand="0" w:noVBand="1" w:firstColumn="1" w:lastRow="0" w:lastColumn="0" w:firstRow="1"/>
      </w:tblPr>
      <w:tblGrid>
        <w:gridCol w:w="2725"/>
        <w:gridCol w:w="7138"/>
      </w:tblGrid>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Product Name / Model:</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pPr>
            <w:r>
              <w:rPr/>
              <w:t>EM950.XXXXX</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Version:</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 xml:space="preserve">Application </w:t>
            </w:r>
            <w:r>
              <w:rPr>
                <w:b/>
                <w:color w:val="FF0000"/>
              </w:rPr>
              <w:t>v1.0</w:t>
            </w:r>
            <w:r>
              <w:rPr>
                <w:b/>
                <w:color w:val="FF0000"/>
              </w:rPr>
              <w:t>4</w:t>
            </w:r>
            <w:r>
              <w:rPr>
                <w:color w:val="000000"/>
              </w:rPr>
              <w:t xml:space="preserve">, Boot </w:t>
            </w:r>
            <w:r>
              <w:rPr>
                <w:b/>
                <w:color w:val="FF0000"/>
              </w:rPr>
              <w:t>v1.00</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Date:</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b/>
                <w:b/>
                <w:color w:val="FF0000"/>
              </w:rPr>
            </w:pPr>
            <w:r>
              <w:rPr>
                <w:b/>
                <w:color w:val="FF0000"/>
              </w:rPr>
              <w:t>September 21</w:t>
            </w:r>
            <w:r>
              <w:rPr>
                <w:b/>
                <w:color w:val="FF0000"/>
              </w:rPr>
              <w:t>, 2023</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Project No.:</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RES0800</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Part No. / Board No.:</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Firmware: 9074979, Programmed Part: 9074900, Ckt Bd: 9065600</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Technical Lead:</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pPr>
            <w:r>
              <w:rPr>
                <w:color w:val="000000"/>
              </w:rPr>
              <w:t>Fabian Kratz (OTT)</w:t>
            </w:r>
          </w:p>
        </w:tc>
      </w:tr>
      <w:tr>
        <w:trPr/>
        <w:tc>
          <w:tcPr>
            <w:tcW w:w="2725" w:type="dxa"/>
            <w:tcBorders>
              <w:top w:val="single" w:sz="4" w:space="0" w:color="8DB3E2"/>
              <w:left w:val="single" w:sz="4" w:space="0" w:color="8DB3E2"/>
              <w:bottom w:val="single" w:sz="4" w:space="0" w:color="8DB3E2"/>
              <w:right w:val="single" w:sz="4" w:space="0" w:color="8DB3E2"/>
            </w:tcBorders>
            <w:shd w:color="auto" w:fill="DAEEF3" w:val="clear"/>
          </w:tcPr>
          <w:p>
            <w:pPr>
              <w:pStyle w:val="Normal"/>
              <w:widowControl w:val="false"/>
              <w:spacing w:lineRule="atLeast" w:line="240"/>
              <w:rPr>
                <w:rFonts w:cs="Arial"/>
                <w:b/>
                <w:b/>
                <w:bCs/>
                <w:color w:val="000000"/>
              </w:rPr>
            </w:pPr>
            <w:r>
              <w:rPr>
                <w:rFonts w:cs="Arial"/>
                <w:b/>
                <w:bCs/>
                <w:color w:val="000000"/>
              </w:rPr>
              <w:t>Target Processor:</w:t>
            </w:r>
          </w:p>
          <w:p>
            <w:pPr>
              <w:pStyle w:val="Normal"/>
              <w:widowControl w:val="false"/>
              <w:spacing w:lineRule="atLeast" w:line="240"/>
              <w:rPr>
                <w:rFonts w:cs="Arial"/>
                <w:b/>
                <w:b/>
                <w:bCs/>
                <w:color w:val="000000"/>
              </w:rPr>
            </w:pPr>
            <w:r>
              <w:rPr>
                <w:rFonts w:cs="Arial"/>
                <w:b/>
                <w:bCs/>
                <w:color w:val="000000"/>
              </w:rPr>
              <w:t>(Hach p/n, Mfg p/n)</w:t>
            </w:r>
          </w:p>
        </w:tc>
        <w:tc>
          <w:tcPr>
            <w:tcW w:w="7138" w:type="dxa"/>
            <w:tcBorders>
              <w:top w:val="single" w:sz="4" w:space="0" w:color="8DB3E2"/>
              <w:left w:val="single" w:sz="4" w:space="0" w:color="8DB3E2"/>
              <w:bottom w:val="single" w:sz="4" w:space="0" w:color="8DB3E2"/>
              <w:right w:val="single" w:sz="4" w:space="0" w:color="8DB3E2"/>
            </w:tcBorders>
            <w:shd w:color="auto" w:fill="auto" w:val="clear"/>
            <w:tcMar>
              <w:top w:w="0" w:type="dxa"/>
              <w:left w:w="108" w:type="dxa"/>
              <w:bottom w:w="0" w:type="dxa"/>
              <w:right w:w="108" w:type="dxa"/>
            </w:tcMar>
          </w:tcPr>
          <w:p>
            <w:pPr>
              <w:pStyle w:val="Normal"/>
              <w:widowControl w:val="false"/>
              <w:spacing w:lineRule="atLeast" w:line="240"/>
              <w:rPr>
                <w:color w:val="000000"/>
              </w:rPr>
            </w:pPr>
            <w:r>
              <w:rPr>
                <w:color w:val="000000"/>
              </w:rPr>
              <w:t>Mfg: STM32F103CBT6, Hach: 9064900</w:t>
            </w:r>
          </w:p>
        </w:tc>
      </w:tr>
    </w:tbl>
    <w:p>
      <w:pPr>
        <w:pStyle w:val="Normal"/>
        <w:spacing w:lineRule="atLeast" w:line="240"/>
        <w:rPr/>
      </w:pPr>
      <w:r>
        <w:rPr/>
      </w:r>
    </w:p>
    <w:p>
      <w:pPr>
        <w:pStyle w:val="Normal"/>
        <w:spacing w:lineRule="atLeast" w:line="240"/>
        <w:rPr>
          <w:i/>
          <w:i/>
        </w:rPr>
      </w:pPr>
      <w:r>
        <w:rPr>
          <w:i/>
        </w:rPr>
        <w:t>Document Overview:</w:t>
      </w:r>
    </w:p>
    <w:p>
      <w:pPr>
        <w:pStyle w:val="Normal"/>
        <w:spacing w:lineRule="atLeast" w:line="240"/>
        <w:rPr>
          <w:i/>
          <w:i/>
        </w:rPr>
      </w:pPr>
      <w:r>
        <w:rPr>
          <w:i/>
        </w:rPr>
      </w:r>
    </w:p>
    <w:p>
      <w:pPr>
        <w:pStyle w:val="Normal"/>
        <w:spacing w:lineRule="atLeast" w:line="240"/>
        <w:rPr/>
      </w:pPr>
      <w:r>
        <w:rPr/>
        <w:t xml:space="preserve">This document lists differences between a product and its predecessor version.  Differences are categorized as defects which have been corrected, improvements, and new features.  The tables used to list each category of differences are all structured identically.  Item numbers are sequentially numbered differences.  Tracking numbers refer to issue tracking systems.  This product uses {later} to track version differences.  External communication indicates whether the difference should be reported to external parties outside of Hach.  This column should be Y/N for Yes/No.  When an external communication item is marked “Y”, the description should be written for laymen (i.e., avoid technical jargon). </w:t>
      </w:r>
    </w:p>
    <w:p>
      <w:pPr>
        <w:pStyle w:val="Heading1"/>
        <w:numPr>
          <w:ilvl w:val="0"/>
          <w:numId w:val="3"/>
        </w:numPr>
        <w:ind w:left="0" w:hanging="0"/>
        <w:rPr/>
      </w:pPr>
      <w:r>
        <w:rPr/>
        <w:t>Version 1.0</w:t>
      </w:r>
      <w:r>
        <w:rPr/>
        <w:t>4</w:t>
      </w:r>
    </w:p>
    <w:p>
      <w:pPr>
        <w:pStyle w:val="Normal"/>
        <w:ind w:left="0" w:hanging="0"/>
        <w:rPr/>
      </w:pPr>
      <w:r>
        <w:rPr/>
        <w:t xml:space="preserve">The release date of this version is </w:t>
      </w:r>
      <w:r>
        <w:rPr>
          <w:b/>
          <w:color w:val="FF0000"/>
        </w:rPr>
        <w:t>September 21</w:t>
      </w:r>
      <w:r>
        <w:rPr>
          <w:b/>
          <w:color w:val="FF0000"/>
        </w:rPr>
        <w:t>, 2023</w:t>
      </w:r>
    </w:p>
    <w:p>
      <w:pPr>
        <w:pStyle w:val="Heading2"/>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 xml:space="preserve">Correct wrong condition check which avoids using of more than three calibration coefficients </w:t>
            </w:r>
            <w:r>
              <w:rPr>
                <w:color w:val="000000"/>
                <w:sz w:val="20"/>
                <w:szCs w:val="20"/>
              </w:rPr>
              <w:t>as well as version 1.03 was failing in production floor test so this version has fix for that bug.</w:t>
            </w:r>
          </w:p>
        </w:tc>
      </w:tr>
    </w:tbl>
    <w:p>
      <w:pPr>
        <w:pStyle w:val="Normal"/>
        <w:spacing w:lineRule="atLeast" w:line="240"/>
        <w:ind w:left="0" w:hanging="0"/>
        <w:rPr>
          <w:b/>
          <w:b/>
          <w:color w:val="FF0000"/>
        </w:rPr>
      </w:pPr>
      <w:r>
        <w:rPr/>
      </w:r>
    </w:p>
    <w:p>
      <w:pPr>
        <w:pStyle w:val="Heading1"/>
        <w:numPr>
          <w:ilvl w:val="0"/>
          <w:numId w:val="3"/>
        </w:numPr>
        <w:ind w:left="0" w:hanging="0"/>
        <w:rPr/>
      </w:pPr>
      <w:r>
        <w:rPr/>
        <w:t>Version 1.03</w:t>
      </w:r>
    </w:p>
    <w:p>
      <w:pPr>
        <w:pStyle w:val="Normal"/>
        <w:spacing w:lineRule="atLeast" w:line="240"/>
        <w:rPr/>
      </w:pPr>
      <w:r>
        <w:rPr/>
        <w:t xml:space="preserve">The release date of this version is </w:t>
      </w:r>
      <w:r>
        <w:rPr>
          <w:b/>
          <w:color w:val="FF0000"/>
        </w:rPr>
        <w:t>March 15, 2023</w:t>
      </w:r>
      <w:r>
        <w:rPr/>
        <w:t>.</w:t>
      </w:r>
    </w:p>
    <w:p>
      <w:pPr>
        <w:pStyle w:val="Heading1"/>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Correct wrong condition check which avoids using of more than three calibration coefficients</w:t>
            </w:r>
          </w:p>
        </w:tc>
      </w:tr>
    </w:tbl>
    <w:p>
      <w:pPr>
        <w:pStyle w:val="Normal"/>
        <w:spacing w:lineRule="atLeast" w:line="240"/>
        <w:rPr/>
      </w:pPr>
      <w:r>
        <w:rPr/>
      </w:r>
    </w:p>
    <w:p>
      <w:pPr>
        <w:pStyle w:val="Heading2"/>
        <w:rPr/>
      </w:pPr>
      <w:r>
        <w:rPr/>
        <w:t>Improvements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 xml:space="preserve"> </w:t>
            </w: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right"/>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2"/>
        <w:rPr/>
      </w:pPr>
      <w:r>
        <w:rPr/>
        <w:t>New Features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1"/>
        <w:rPr/>
      </w:pPr>
      <w:r>
        <w:rPr/>
        <w:t xml:space="preserve">Version 1.02 = </w:t>
      </w:r>
      <w:r>
        <w:rPr>
          <w:color w:val="FF0000"/>
        </w:rPr>
        <w:t>0.16</w:t>
      </w:r>
    </w:p>
    <w:p>
      <w:pPr>
        <w:pStyle w:val="Normal"/>
        <w:spacing w:lineRule="atLeast" w:line="240"/>
        <w:rPr/>
      </w:pPr>
      <w:r>
        <w:rPr/>
        <w:t xml:space="preserve">The release date of this version is </w:t>
      </w:r>
      <w:r>
        <w:rPr>
          <w:b/>
          <w:color w:val="FF0000"/>
        </w:rPr>
        <w:t>March 15, 2013</w:t>
      </w:r>
      <w:r>
        <w:rPr/>
        <w:t>.</w:t>
      </w:r>
    </w:p>
    <w:p>
      <w:pPr>
        <w:pStyle w:val="Heading2"/>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Corrections were made to the unit of measure library for values falling below enumerated 130. The enumerated list issue was resolved and updated with radians unit of measure.</w:t>
            </w:r>
          </w:p>
        </w:tc>
      </w:tr>
    </w:tbl>
    <w:p>
      <w:pPr>
        <w:pStyle w:val="Normal"/>
        <w:spacing w:lineRule="atLeast" w:line="240"/>
        <w:rPr/>
      </w:pPr>
      <w:r>
        <w:rPr/>
      </w:r>
    </w:p>
    <w:p>
      <w:pPr>
        <w:pStyle w:val="Heading2"/>
        <w:rPr/>
      </w:pPr>
      <w:r>
        <w:rPr/>
        <w:t>Improvements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 xml:space="preserve"> </w:t>
            </w: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Changed CFS to GPM units conversion constant for improved accuracy, and for synchronization with other projects’ TUnit.cpp file.</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Y</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Originally, the depth returned by the sensor was with respect to the bottom of the sensor enclosure. Jonathon Cronin and Christel Valentine requested the depth reference be at the centerline of the velocity electrode, so a mathematical modification was made in the pressure transducer driver to adjust the depth measurement by subtracting the mechanical offset between the face of the transducer and the centerline of the velocity electrode.</w:t>
            </w:r>
          </w:p>
        </w:tc>
      </w:tr>
    </w:tbl>
    <w:p>
      <w:pPr>
        <w:pStyle w:val="Heading2"/>
        <w:rPr/>
      </w:pPr>
      <w:r>
        <w:rPr/>
        <w:t>New Features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1"/>
        <w:rPr>
          <w:color w:val="000000" w:themeColor="text1"/>
        </w:rPr>
      </w:pPr>
      <w:r>
        <w:rPr>
          <w:color w:val="000000" w:themeColor="text1"/>
        </w:rPr>
        <w:t xml:space="preserve">Version 1.01 = </w:t>
      </w:r>
      <w:r>
        <w:rPr>
          <w:b w:val="false"/>
          <w:color w:val="000000" w:themeColor="text1"/>
        </w:rPr>
        <w:t>0.15</w:t>
      </w:r>
    </w:p>
    <w:p>
      <w:pPr>
        <w:pStyle w:val="Normal"/>
        <w:spacing w:lineRule="atLeast" w:line="240"/>
        <w:rPr>
          <w:color w:val="000000" w:themeColor="text1"/>
        </w:rPr>
      </w:pPr>
      <w:r>
        <w:rPr>
          <w:color w:val="000000" w:themeColor="text1"/>
        </w:rPr>
        <w:t xml:space="preserve">The release date of this version is </w:t>
      </w:r>
      <w:r>
        <w:rPr>
          <w:b/>
          <w:color w:val="000000" w:themeColor="text1"/>
        </w:rPr>
        <w:t>May 24, 2012</w:t>
      </w:r>
      <w:r>
        <w:rPr>
          <w:color w:val="000000" w:themeColor="text1"/>
        </w:rPr>
        <w:t>.</w:t>
      </w:r>
    </w:p>
    <w:p>
      <w:pPr>
        <w:pStyle w:val="Heading2"/>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Normal"/>
        <w:spacing w:lineRule="atLeast" w:line="240"/>
        <w:rPr/>
      </w:pPr>
      <w:r>
        <w:rPr/>
      </w:r>
    </w:p>
    <w:p>
      <w:pPr>
        <w:pStyle w:val="Heading2"/>
        <w:rPr/>
      </w:pPr>
      <w:r>
        <w:rPr/>
        <w:t>Improvements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 xml:space="preserve"> </w:t>
            </w: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Added velocity draw-down level correction.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Added mechanical offset from pressure transducer to bottom of sensor to correct level.</w:t>
            </w:r>
          </w:p>
        </w:tc>
      </w:tr>
    </w:tbl>
    <w:p>
      <w:pPr>
        <w:pStyle w:val="Heading2"/>
        <w:rPr/>
      </w:pPr>
      <w:r>
        <w:rPr/>
        <w:t>New Features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1"/>
        <w:rPr>
          <w:color w:val="000000" w:themeColor="text1"/>
        </w:rPr>
      </w:pPr>
      <w:r>
        <w:rPr>
          <w:color w:val="000000" w:themeColor="text1"/>
        </w:rPr>
        <w:t xml:space="preserve">Version </w:t>
      </w:r>
      <w:r>
        <w:rPr>
          <w:b w:val="false"/>
          <w:color w:val="000000" w:themeColor="text1"/>
        </w:rPr>
        <w:t>0.14</w:t>
      </w:r>
    </w:p>
    <w:p>
      <w:pPr>
        <w:pStyle w:val="Normal"/>
        <w:spacing w:lineRule="atLeast" w:line="240"/>
        <w:rPr>
          <w:color w:val="000000" w:themeColor="text1"/>
        </w:rPr>
      </w:pPr>
      <w:r>
        <w:rPr>
          <w:color w:val="000000" w:themeColor="text1"/>
        </w:rPr>
        <w:t xml:space="preserve">The release date of this version is </w:t>
      </w:r>
      <w:r>
        <w:rPr>
          <w:b/>
          <w:color w:val="000000" w:themeColor="text1"/>
        </w:rPr>
        <w:t>May 4, 2011</w:t>
      </w:r>
      <w:r>
        <w:rPr>
          <w:color w:val="000000" w:themeColor="text1"/>
        </w:rPr>
        <w:t>.</w:t>
      </w:r>
    </w:p>
    <w:p>
      <w:pPr>
        <w:pStyle w:val="Heading2"/>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Normal"/>
        <w:spacing w:lineRule="atLeast" w:line="240"/>
        <w:rPr/>
      </w:pPr>
      <w:r>
        <w:rPr/>
      </w:r>
    </w:p>
    <w:p>
      <w:pPr>
        <w:pStyle w:val="Heading2"/>
        <w:rPr/>
      </w:pPr>
      <w:r>
        <w:rPr/>
        <w:t>Improvements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 xml:space="preserve"> </w:t>
            </w: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Replaced the default linear level calibration with a polynomial for both gain and offset as a function of temperature. Note: this required the calibration file format to be modified.</w:t>
            </w:r>
          </w:p>
        </w:tc>
      </w:tr>
    </w:tbl>
    <w:p>
      <w:pPr>
        <w:pStyle w:val="Heading2"/>
        <w:rPr/>
      </w:pPr>
      <w:r>
        <w:rPr/>
        <w:t>New Features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1"/>
        <w:rPr/>
      </w:pPr>
      <w:r>
        <w:rPr/>
        <w:t xml:space="preserve">Version </w:t>
      </w:r>
      <w:r>
        <w:rPr>
          <w:b w:val="false"/>
        </w:rPr>
        <w:t>1.00</w:t>
      </w:r>
    </w:p>
    <w:p>
      <w:pPr>
        <w:pStyle w:val="Normal"/>
        <w:spacing w:lineRule="atLeast" w:line="240"/>
        <w:rPr/>
      </w:pPr>
      <w:r>
        <w:rPr/>
        <w:t xml:space="preserve">The release date of this version is </w:t>
      </w:r>
      <w:r>
        <w:rPr>
          <w:b/>
        </w:rPr>
        <w:t>February 2, 2011</w:t>
      </w:r>
      <w:r>
        <w:rPr/>
        <w:t>.</w:t>
      </w:r>
    </w:p>
    <w:p>
      <w:pPr>
        <w:pStyle w:val="Heading2"/>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Modified the firmware to apply the reversed coil correction to the velocity sum parameter rather than the engineering units in fps. This will allow the test system to use the same limits for both a sensor built correctly and one with a reversed coil.</w:t>
            </w:r>
          </w:p>
        </w:tc>
      </w:tr>
    </w:tbl>
    <w:p>
      <w:pPr>
        <w:pStyle w:val="Normal"/>
        <w:spacing w:lineRule="atLeast" w:line="240"/>
        <w:rPr/>
      </w:pPr>
      <w:r>
        <w:rPr/>
      </w:r>
    </w:p>
    <w:p>
      <w:pPr>
        <w:pStyle w:val="Heading2"/>
        <w:rPr/>
      </w:pPr>
      <w:r>
        <w:rPr/>
        <w:t>Improvements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 xml:space="preserve"> </w:t>
            </w: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2"/>
        <w:rPr/>
      </w:pPr>
      <w:r>
        <w:rPr/>
        <w:t>New Features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1"/>
        <w:rPr/>
      </w:pPr>
      <w:r>
        <w:rPr/>
        <w:t xml:space="preserve">Version </w:t>
      </w:r>
      <w:r>
        <w:rPr>
          <w:b w:val="false"/>
        </w:rPr>
        <w:t>0.13</w:t>
      </w:r>
    </w:p>
    <w:p>
      <w:pPr>
        <w:pStyle w:val="Normal"/>
        <w:spacing w:lineRule="atLeast" w:line="240"/>
        <w:rPr/>
      </w:pPr>
      <w:r>
        <w:rPr/>
        <w:t xml:space="preserve">The release date of this version is </w:t>
      </w:r>
      <w:r>
        <w:rPr>
          <w:b/>
        </w:rPr>
        <w:t>January 23, 2011</w:t>
      </w:r>
      <w:r>
        <w:rPr/>
        <w:t>.</w:t>
      </w:r>
    </w:p>
    <w:p>
      <w:pPr>
        <w:pStyle w:val="Heading2"/>
        <w:rPr/>
      </w:pPr>
      <w:r>
        <w:rPr/>
        <w:t>Defects</w:t>
      </w:r>
    </w:p>
    <w:tbl>
      <w:tblPr>
        <w:tblW w:w="9878"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13"/>
        <w:gridCol w:w="821"/>
        <w:gridCol w:w="810"/>
        <w:gridCol w:w="7333"/>
      </w:tblGrid>
      <w:tr>
        <w:trPr>
          <w:trHeight w:val="618" w:hRule="atLeast"/>
        </w:trPr>
        <w:tc>
          <w:tcPr>
            <w:tcW w:w="91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21"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33"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1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21"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7333"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Normal"/>
        <w:spacing w:lineRule="atLeast" w:line="240"/>
        <w:rPr/>
      </w:pPr>
      <w:r>
        <w:rPr/>
      </w:r>
    </w:p>
    <w:p>
      <w:pPr>
        <w:pStyle w:val="Heading2"/>
        <w:rPr/>
      </w:pPr>
      <w:r>
        <w:rPr/>
        <w:t>Improvements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 xml:space="preserve"> </w:t>
            </w: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numPr>
                <w:ilvl w:val="0"/>
                <w:numId w:val="3"/>
              </w:numPr>
              <w:spacing w:lineRule="atLeast" w:line="240"/>
              <w:jc w:val="right"/>
              <w:rPr>
                <w:bCs/>
                <w:color w:val="000000"/>
                <w:sz w:val="20"/>
                <w:szCs w:val="20"/>
              </w:rPr>
            </w:pPr>
            <w:r>
              <w:rPr>
                <w:bCs/>
                <w:color w:val="000000"/>
                <w:sz w:val="20"/>
                <w:szCs w:val="20"/>
              </w:rPr>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r>
    </w:tbl>
    <w:p>
      <w:pPr>
        <w:pStyle w:val="Heading2"/>
        <w:rPr/>
      </w:pPr>
      <w:r>
        <w:rPr/>
        <w:t>New Features</w:t>
      </w:r>
    </w:p>
    <w:tbl>
      <w:tblPr>
        <w:tblW w:w="9864" w:type="dxa"/>
        <w:jc w:val="left"/>
        <w:tblInd w:w="0" w:type="dxa"/>
        <w:tblLayout w:type="fixed"/>
        <w:tblCellMar>
          <w:top w:w="29" w:type="dxa"/>
          <w:left w:w="115" w:type="dxa"/>
          <w:bottom w:w="29" w:type="dxa"/>
          <w:right w:w="115" w:type="dxa"/>
        </w:tblCellMar>
        <w:tblLook w:val="04a0" w:noHBand="0" w:noVBand="1" w:firstColumn="1" w:lastRow="0" w:lastColumn="0" w:firstRow="1"/>
      </w:tblPr>
      <w:tblGrid>
        <w:gridCol w:w="925"/>
        <w:gridCol w:w="810"/>
        <w:gridCol w:w="809"/>
        <w:gridCol w:w="7319"/>
      </w:tblGrid>
      <w:tr>
        <w:trPr/>
        <w:tc>
          <w:tcPr>
            <w:tcW w:w="925"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r>
          </w:p>
          <w:p>
            <w:pPr>
              <w:pStyle w:val="Normal"/>
              <w:widowControl w:val="false"/>
              <w:spacing w:lineRule="atLeast" w:line="240"/>
              <w:rPr>
                <w:b/>
                <w:b/>
                <w:bCs/>
                <w:color w:val="000000"/>
                <w:sz w:val="20"/>
                <w:szCs w:val="20"/>
              </w:rPr>
            </w:pPr>
            <w:r>
              <w:rPr>
                <w:b/>
                <w:bCs/>
                <w:color w:val="000000"/>
                <w:sz w:val="20"/>
                <w:szCs w:val="20"/>
              </w:rPr>
              <w:t>Item #</w:t>
            </w:r>
          </w:p>
        </w:tc>
        <w:tc>
          <w:tcPr>
            <w:tcW w:w="810"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Track</w:t>
            </w:r>
          </w:p>
        </w:tc>
        <w:tc>
          <w:tcPr>
            <w:tcW w:w="80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t>Ext.</w:t>
            </w:r>
          </w:p>
          <w:p>
            <w:pPr>
              <w:pStyle w:val="Normal"/>
              <w:widowControl w:val="false"/>
              <w:spacing w:lineRule="atLeast" w:line="240"/>
              <w:rPr>
                <w:b/>
                <w:b/>
                <w:color w:val="000000"/>
                <w:sz w:val="20"/>
                <w:szCs w:val="20"/>
              </w:rPr>
            </w:pPr>
            <w:r>
              <w:rPr>
                <w:b/>
                <w:color w:val="000000"/>
                <w:sz w:val="20"/>
                <w:szCs w:val="20"/>
              </w:rPr>
              <w:t>(Y/N)</w:t>
            </w:r>
          </w:p>
        </w:tc>
        <w:tc>
          <w:tcPr>
            <w:tcW w:w="7319" w:type="dxa"/>
            <w:tcBorders>
              <w:top w:val="single" w:sz="4" w:space="0" w:color="8DB3E2"/>
              <w:left w:val="single" w:sz="4" w:space="0" w:color="8DB3E2"/>
              <w:bottom w:val="single" w:sz="4" w:space="0" w:color="8DB3E2"/>
              <w:right w:val="single" w:sz="4" w:space="0" w:color="8DB3E2"/>
            </w:tcBorders>
            <w:shd w:color="auto" w:fill="C6D9F1" w:val="clear"/>
            <w:vAlign w:val="bottom"/>
          </w:tcPr>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r>
          </w:p>
          <w:p>
            <w:pPr>
              <w:pStyle w:val="Normal"/>
              <w:widowControl w:val="false"/>
              <w:spacing w:lineRule="atLeast" w:line="240"/>
              <w:rPr>
                <w:b/>
                <w:b/>
                <w:color w:val="000000"/>
                <w:sz w:val="20"/>
                <w:szCs w:val="20"/>
              </w:rPr>
            </w:pPr>
            <w:r>
              <w:rPr>
                <w:b/>
                <w:color w:val="000000"/>
                <w:sz w:val="20"/>
                <w:szCs w:val="20"/>
              </w:rPr>
              <w:t>Description</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1</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Added a buffering mechanism to facilitate the collection of individual velocity sum measurements by the FH950 Sensor Test App. This feature is intended for FSBU engineering to develop filtering algorithms for velocity.</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2</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Implemented the calibration correction polynomials developed by Chris Tometich that are applied after the conversion from ADC to EU. It is only applied on 2pt velocity tables.</w:t>
            </w:r>
          </w:p>
        </w:tc>
      </w:tr>
      <w:tr>
        <w:trPr/>
        <w:tc>
          <w:tcPr>
            <w:tcW w:w="925"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bCs/>
                <w:color w:val="000000"/>
                <w:sz w:val="20"/>
                <w:szCs w:val="20"/>
              </w:rPr>
            </w:pPr>
            <w:r>
              <w:rPr>
                <w:bCs/>
                <w:color w:val="000000"/>
                <w:sz w:val="20"/>
                <w:szCs w:val="20"/>
              </w:rPr>
              <w:t>3</w:t>
            </w:r>
          </w:p>
        </w:tc>
        <w:tc>
          <w:tcPr>
            <w:tcW w:w="810"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r>
          </w:p>
        </w:tc>
        <w:tc>
          <w:tcPr>
            <w:tcW w:w="80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jc w:val="center"/>
              <w:rPr>
                <w:color w:val="000000"/>
                <w:sz w:val="20"/>
                <w:szCs w:val="20"/>
              </w:rPr>
            </w:pPr>
            <w:r>
              <w:rPr>
                <w:color w:val="000000"/>
                <w:sz w:val="20"/>
                <w:szCs w:val="20"/>
              </w:rPr>
              <w:t>N</w:t>
            </w:r>
          </w:p>
        </w:tc>
        <w:tc>
          <w:tcPr>
            <w:tcW w:w="7319" w:type="dxa"/>
            <w:tcBorders>
              <w:top w:val="single" w:sz="4" w:space="0" w:color="8DB3E2"/>
              <w:left w:val="single" w:sz="4" w:space="0" w:color="8DB3E2"/>
              <w:bottom w:val="single" w:sz="4" w:space="0" w:color="8DB3E2"/>
              <w:right w:val="single" w:sz="4" w:space="0" w:color="8DB3E2"/>
            </w:tcBorders>
            <w:shd w:color="auto" w:fill="auto" w:val="clear"/>
          </w:tcPr>
          <w:p>
            <w:pPr>
              <w:pStyle w:val="Normal"/>
              <w:widowControl w:val="false"/>
              <w:spacing w:lineRule="atLeast" w:line="240"/>
              <w:rPr>
                <w:color w:val="000000"/>
                <w:sz w:val="20"/>
                <w:szCs w:val="20"/>
              </w:rPr>
            </w:pPr>
            <w:r>
              <w:rPr>
                <w:color w:val="000000"/>
                <w:sz w:val="20"/>
                <w:szCs w:val="20"/>
              </w:rPr>
              <w:t>Updated the boot version number from v0.02 to v1.00 in preparation for product launch. The two boot versions are essentially the same except for the version number.</w:t>
            </w:r>
          </w:p>
        </w:tc>
      </w:tr>
    </w:tbl>
    <w:p>
      <w:pPr>
        <w:pStyle w:val="Normal"/>
        <w:spacing w:lineRule="atLeast" w:line="240"/>
        <w:rPr/>
      </w:pPr>
      <w:r>
        <w:rPr/>
      </w:r>
    </w:p>
    <w:p>
      <w:pPr>
        <w:pStyle w:val="Normal"/>
        <w:spacing w:lineRule="atLeast" w:line="240"/>
        <w:rPr/>
      </w:pPr>
      <w:r>
        <w:rPr/>
      </w:r>
    </w:p>
    <w:p>
      <w:pPr>
        <w:pStyle w:val="Normal"/>
        <w:spacing w:lineRule="atLeast" w:line="240"/>
        <w:rPr/>
      </w:pPr>
      <w:r>
        <w:rPr/>
      </w:r>
    </w:p>
    <w:sectPr>
      <w:headerReference w:type="even" r:id="rId2"/>
      <w:headerReference w:type="default" r:id="rId3"/>
      <w:headerReference w:type="first" r:id="rId4"/>
      <w:footerReference w:type="even" r:id="rId5"/>
      <w:footerReference w:type="default" r:id="rId6"/>
      <w:footerReference w:type="first" r:id="rId7"/>
      <w:type w:val="nextPage"/>
      <w:pgSz w:w="12240" w:h="15840"/>
      <w:pgMar w:left="1296" w:right="1296" w:gutter="0" w:header="720" w:top="1440" w:footer="720" w:bottom="1440"/>
      <w:pgNumType w:start="1" w:fmt="decimal"/>
      <w:formProt w:val="false"/>
      <w:titlePg/>
      <w:textDirection w:val="lrTb"/>
      <w:docGrid w:type="default" w:linePitch="326"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1"/>
    <w:family w:val="roman"/>
    <w:pitch w:val="variable"/>
  </w:font>
  <w:font w:name="Times New Roman">
    <w:charset w:val="01"/>
    <w:family w:val="roman"/>
    <w:pitch w:val="variable"/>
  </w:font>
  <w:font w:name="Times">
    <w:altName w:val="Times New Roman"/>
    <w:charset w:val="01"/>
    <w:family w:val="roman"/>
    <w:pitch w:val="variable"/>
  </w:font>
  <w:font w:name="Arial">
    <w:charset w:val="01"/>
    <w:family w:val="roman"/>
    <w:pitch w:val="variable"/>
  </w:font>
  <w:font w:name="Tahoma">
    <w:charset w:val="01"/>
    <w:family w:val="roman"/>
    <w:pitch w:val="variable"/>
  </w:font>
  <w:font w:name="Liberation Sans">
    <w:altName w:val="Arial"/>
    <w:charset w:val="01"/>
    <w:family w:val="swiss"/>
    <w:pitch w:val="variable"/>
  </w:font>
  <w:font w:name="Verdana">
    <w:charset w:val="01"/>
    <w:family w:val="roman"/>
    <w:pitch w:val="variable"/>
  </w:font>
  <w:font w:name="Calibri">
    <w:charset w:val="01"/>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ind w:firstLine="1440"/>
      <w:rPr/>
    </w:pPr>
    <w:r>
      <w:rPr/>
      <w:drawing>
        <wp:anchor behindDoc="1" distT="0" distB="0" distL="114300" distR="114300" simplePos="0" locked="0" layoutInCell="0" allowOverlap="1" relativeHeight="6">
          <wp:simplePos x="0" y="0"/>
          <wp:positionH relativeFrom="column">
            <wp:posOffset>15240</wp:posOffset>
          </wp:positionH>
          <wp:positionV relativeFrom="paragraph">
            <wp:posOffset>-182880</wp:posOffset>
          </wp:positionV>
          <wp:extent cx="746760" cy="350520"/>
          <wp:effectExtent l="0" t="0" r="0" b="0"/>
          <wp:wrapSquare wrapText="bothSides"/>
          <wp:docPr id="1" name="Picture 5" descr="hac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hach-logo"/>
                  <pic:cNvPicPr>
                    <a:picLocks noChangeAspect="1" noChangeArrowheads="1"/>
                  </pic:cNvPicPr>
                </pic:nvPicPr>
                <pic:blipFill>
                  <a:blip r:embed="rId1"/>
                  <a:stretch>
                    <a:fillRect/>
                  </a:stretch>
                </pic:blipFill>
                <pic:spPr bwMode="auto">
                  <a:xfrm>
                    <a:off x="0" y="0"/>
                    <a:ext cx="746760" cy="350520"/>
                  </a:xfrm>
                  <a:prstGeom prst="rect">
                    <a:avLst/>
                  </a:prstGeom>
                </pic:spPr>
              </pic:pic>
            </a:graphicData>
          </a:graphic>
        </wp:anchor>
      </w:drawing>
      <w:t>Confidential</w:t>
      <w:tab/>
      <w:tab/>
      <w:t xml:space="preserve">Page </w:t>
    </w:r>
    <w:r>
      <w:rPr/>
      <w:fldChar w:fldCharType="begin"/>
    </w:r>
    <w:r>
      <w:rPr/>
      <w:instrText xml:space="preserve"> PAGE </w:instrText>
    </w:r>
    <w:r>
      <w:rPr/>
      <w:fldChar w:fldCharType="separate"/>
    </w:r>
    <w:r>
      <w:rPr/>
      <w:t>6</w:t>
    </w:r>
    <w:r>
      <w:rPr/>
      <w:fldChar w:fldCharType="end"/>
    </w:r>
    <w:r>
      <w:rPr/>
      <w:t xml:space="preserve"> of </w:t>
    </w:r>
    <w:r>
      <w:fldChar w:fldCharType="begin"/>
    </w:r>
    <w:r>
      <w:rPr/>
      <w:instrText xml:space="preserve">SECTIONPAGES  \# "0" \* Arabic  \* MERGEFORMAT</w:instrText>
    </w:r>
    <w:r>
      <w:rPr/>
    </w:r>
    <w:r>
      <w:rPr/>
      <w:fldChar w:fldCharType="separate"/>
    </w:r>
    <w:r>
      <w:rPr/>
      <w:t>5</w:t>
    </w:r>
    <w:r>
      <w:rPr/>
    </w:r>
    <w:r>
      <w:rPr/>
      <w:fldChar w:fldCharType="end"/>
    </w:r>
    <w:r>
      <mc:AlternateContent>
        <mc:Choice Requires="wps">
          <w:drawing>
            <wp:anchor behindDoc="1" distT="0" distB="0" distL="114300" distR="114300" simplePos="0" locked="0" layoutInCell="0" allowOverlap="1" relativeHeight="12">
              <wp:simplePos x="0" y="0"/>
              <wp:positionH relativeFrom="page">
                <wp:posOffset>635</wp:posOffset>
              </wp:positionH>
              <wp:positionV relativeFrom="page">
                <wp:posOffset>9594215</wp:posOffset>
              </wp:positionV>
              <wp:extent cx="7772400" cy="273685"/>
              <wp:effectExtent l="0" t="0" r="0" b="0"/>
              <wp:wrapNone/>
              <wp:docPr id="2" name="Frame1"/>
              <a:graphic xmlns:a="http://schemas.openxmlformats.org/drawingml/2006/main">
                <a:graphicData uri="http://schemas.microsoft.com/office/word/2010/wordprocessingShape">
                  <wps:wsp>
                    <wps:cNvSpPr txBox="1"/>
                    <wps:spPr>
                      <a:xfrm>
                        <a:off x="0" y="0"/>
                        <a:ext cx="7772400" cy="273685"/>
                      </a:xfrm>
                      <a:prstGeom prst="rect"/>
                      <a:solidFill>
                        <a:srgbClr val="FFFFFF">
                          <a:alpha val="0"/>
                        </a:srgbClr>
                      </a:solidFill>
                    </wps:spPr>
                    <wps:txbx>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wps:txbx>
                    <wps:bodyPr anchor="t" lIns="91440" tIns="0" rIns="91440" bIns="0">
                      <a:noAutofit/>
                    </wps:bodyPr>
                  </wps:wsp>
                </a:graphicData>
              </a:graphic>
            </wp:anchor>
          </w:drawing>
        </mc:Choice>
        <mc:Fallback>
          <w:pict>
            <v:rect stroked="f" strokeweight="0pt" style="position:absolute;rotation:-0;width:612pt;height:21.55pt;mso-wrap-distance-left:9pt;mso-wrap-distance-right:9pt;mso-wrap-distance-top:0pt;mso-wrap-distance-bottom:0pt;margin-top:755.45pt;mso-position-vertical-relative:page;margin-left:0.05pt;mso-position-horizontal-relative:page">
              <v:textbox inset="0.1in,0in,0.1in,0in">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v:textbox>
              <w10:wrap type="none"/>
            </v:rect>
          </w:pict>
        </mc:Fallback>
      </mc:AlternateConten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r>
      <mc:AlternateContent>
        <mc:Choice Requires="wps">
          <w:drawing>
            <wp:anchor behindDoc="1" distT="0" distB="0" distL="114300" distR="114300" simplePos="0" locked="0" layoutInCell="0" allowOverlap="1" relativeHeight="13">
              <wp:simplePos x="0" y="0"/>
              <wp:positionH relativeFrom="page">
                <wp:posOffset>635</wp:posOffset>
              </wp:positionH>
              <wp:positionV relativeFrom="page">
                <wp:posOffset>9594215</wp:posOffset>
              </wp:positionV>
              <wp:extent cx="7772400" cy="273685"/>
              <wp:effectExtent l="0" t="0" r="0" b="0"/>
              <wp:wrapNone/>
              <wp:docPr id="3" name="Frame2"/>
              <a:graphic xmlns:a="http://schemas.openxmlformats.org/drawingml/2006/main">
                <a:graphicData uri="http://schemas.microsoft.com/office/word/2010/wordprocessingShape">
                  <wps:wsp>
                    <wps:cNvSpPr txBox="1"/>
                    <wps:spPr>
                      <a:xfrm>
                        <a:off x="0" y="0"/>
                        <a:ext cx="7772400" cy="273685"/>
                      </a:xfrm>
                      <a:prstGeom prst="rect"/>
                      <a:solidFill>
                        <a:srgbClr val="FFFFFF">
                          <a:alpha val="0"/>
                        </a:srgbClr>
                      </a:solidFill>
                    </wps:spPr>
                    <wps:txbx>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wps:txbx>
                    <wps:bodyPr anchor="t" lIns="91440" tIns="0" rIns="91440" bIns="0">
                      <a:noAutofit/>
                    </wps:bodyPr>
                  </wps:wsp>
                </a:graphicData>
              </a:graphic>
            </wp:anchor>
          </w:drawing>
        </mc:Choice>
        <mc:Fallback>
          <w:pict>
            <v:rect stroked="f" strokeweight="0pt" style="position:absolute;rotation:-0;width:612pt;height:21.55pt;mso-wrap-distance-left:9pt;mso-wrap-distance-right:9pt;mso-wrap-distance-top:0pt;mso-wrap-distance-bottom:0pt;margin-top:755.45pt;mso-position-vertical-relative:page;margin-left:0.05pt;mso-position-horizontal-relative:page">
              <v:textbox inset="0.1in,0in,0.1in,0in">
                <w:txbxContent>
                  <w:p>
                    <w:pPr>
                      <w:pStyle w:val="FrameContents"/>
                      <w:jc w:val="center"/>
                      <w:rPr>
                        <w:rFonts w:ascii="Calibri" w:hAnsi="Calibri" w:cs="Calibri"/>
                        <w:color w:val="D89B2B"/>
                        <w:sz w:val="20"/>
                      </w:rPr>
                    </w:pPr>
                    <w:r>
                      <w:rPr>
                        <w:rFonts w:cs="Calibri" w:ascii="Calibri" w:hAnsi="Calibri"/>
                        <w:color w:val="D89B2B"/>
                        <w:sz w:val="20"/>
                      </w:rPr>
                      <w:t>Confidential - Company Proprietary</w:t>
                    </w:r>
                  </w:p>
                </w:txbxContent>
              </v:textbox>
              <w10:wrap type="none"/>
            </v:rect>
          </w:pict>
        </mc:Fallback>
      </mc:AlternateContent>
    </w:r>
  </w:p>
  <w:p>
    <w:pPr>
      <w:pStyle w:val="Footer"/>
      <w:rPr/>
    </w:pPr>
    <w:r>
      <w:rPr/>
    </w:r>
  </w:p>
  <w:p>
    <w:pPr>
      <w:pStyle w:val="Footer"/>
      <w:ind w:firstLine="1440"/>
      <w:rPr/>
    </w:pPr>
    <w:r>
      <w:drawing>
        <wp:anchor behindDoc="1" distT="0" distB="0" distL="114300" distR="114300" simplePos="0" locked="0" layoutInCell="0" allowOverlap="1" relativeHeight="7">
          <wp:simplePos x="0" y="0"/>
          <wp:positionH relativeFrom="column">
            <wp:posOffset>15240</wp:posOffset>
          </wp:positionH>
          <wp:positionV relativeFrom="paragraph">
            <wp:posOffset>-182880</wp:posOffset>
          </wp:positionV>
          <wp:extent cx="746760" cy="350520"/>
          <wp:effectExtent l="0" t="0" r="0" b="0"/>
          <wp:wrapSquare wrapText="bothSides"/>
          <wp:docPr id="4" name="Picture 10" descr="hach-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10" descr="hach-logo"/>
                  <pic:cNvPicPr>
                    <a:picLocks noChangeAspect="1" noChangeArrowheads="1"/>
                  </pic:cNvPicPr>
                </pic:nvPicPr>
                <pic:blipFill>
                  <a:blip r:embed="rId1"/>
                  <a:stretch>
                    <a:fillRect/>
                  </a:stretch>
                </pic:blipFill>
                <pic:spPr bwMode="auto">
                  <a:xfrm>
                    <a:off x="0" y="0"/>
                    <a:ext cx="746760" cy="350520"/>
                  </a:xfrm>
                  <a:prstGeom prst="rect">
                    <a:avLst/>
                  </a:prstGeom>
                </pic:spPr>
              </pic:pic>
            </a:graphicData>
          </a:graphic>
        </wp:anchor>
      </w:drawing>
    </w:r>
    <w:r>
      <w:rPr/>
      <w:t>Confidential</w:t>
      <w:tab/>
      <w:tab/>
      <w:t xml:space="preserve">Page </w:t>
    </w:r>
    <w:r>
      <w:rPr/>
      <w:fldChar w:fldCharType="begin"/>
    </w:r>
    <w:r>
      <w:rPr/>
      <w:instrText xml:space="preserve"> PAGE </w:instrText>
    </w:r>
    <w:r>
      <w:rPr/>
      <w:fldChar w:fldCharType="separate"/>
    </w:r>
    <w:r>
      <w:rPr/>
      <w:t>1</w:t>
    </w:r>
    <w:r>
      <w:rPr/>
      <w:fldChar w:fldCharType="end"/>
    </w:r>
    <w:r>
      <w:rPr/>
      <w:t xml:space="preserve"> of </w:t>
    </w:r>
    <w:r>
      <w:fldChar w:fldCharType="begin"/>
    </w:r>
    <w:r>
      <w:rPr/>
      <w:instrText xml:space="preserve">SECTIONPAGES  \# "0" \* Arabic  \* MERGEFORMAT</w:instrText>
    </w:r>
    <w:r>
      <w:rPr/>
    </w:r>
    <w:r>
      <w:rPr/>
      <w:fldChar w:fldCharType="separate"/>
    </w:r>
    <w:r>
      <w:rPr/>
      <w:t>5</w:t>
    </w:r>
    <w:r>
      <w:rPr/>
    </w:r>
    <w:r>
      <w:rPr/>
      <w:fldChar w:fldCharType="end"/>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tabs>
        <w:tab w:val="clear" w:pos="9360"/>
        <w:tab w:val="center" w:pos="4680" w:leader="none"/>
        <w:tab w:val="right" w:pos="9630" w:leader="none"/>
      </w:tabs>
      <w:rPr>
        <w:color w:val="FF0000"/>
      </w:rPr>
    </w:pPr>
    <w:r>
      <w:rPr>
        <w:b w:val="false"/>
      </w:rPr>
      <w:t>EM950 Sensor Firmware Release Notes</w:t>
      <w:tab/>
      <w:t xml:space="preserve"> </w:t>
      <w:tab/>
    </w:r>
    <w:r>
      <w:rPr>
        <w:b/>
        <w:color w:val="FF0000"/>
      </w:rPr>
      <w:t>September 21</w:t>
    </w:r>
    <w:r>
      <w:rPr>
        <w:b/>
        <w:color w:val="FF0000"/>
      </w:rPr>
      <w:t>, 2023</w:t>
    </w:r>
  </w:p>
  <w:p>
    <w:pPr>
      <w:pStyle w:val="Header"/>
      <w:tabs>
        <w:tab w:val="clear" w:pos="9360"/>
        <w:tab w:val="center" w:pos="4680" w:leader="none"/>
        <w:tab w:val="right" w:pos="9630" w:leader="none"/>
      </w:tabs>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pStyle w:val="Heading1"/>
      <w:numFmt w:val="decimal"/>
      <w:lvlText w:val="%1."/>
      <w:lvlJc w:val="left"/>
      <w:pPr>
        <w:tabs>
          <w:tab w:val="num" w:pos="0"/>
        </w:tabs>
        <w:ind w:left="0" w:hanging="0"/>
      </w:pPr>
      <w:rPr>
        <w:smallCaps w:val="false"/>
        <w:caps w:val="false"/>
        <w:outline w:val="false"/>
        <w:dstrike w:val="false"/>
        <w:strike w:val="false"/>
        <w:vertAlign w:val="baseline"/>
        <w:position w:val="0"/>
        <w:sz w:val="20"/>
        <w:spacing w:val="0"/>
        <w:i w:val="false"/>
        <w:shadow w:val="false"/>
        <w:u w:val="none"/>
        <w:b w:val="false"/>
        <w:kern w:val="0"/>
        <w:szCs w:val="0"/>
        <w:iCs w:val="false"/>
        <w:bCs w:val="false"/>
        <w:em w:val="none"/>
        <w:w w:val="100"/>
        <w:emboss w:val="false"/>
        <w:imprint w:val="false"/>
        <w:vanish w:val="false"/>
        <w:rFonts w:ascii="Times New Roman" w:hAnsi="Times New Roman" w:cs="Times New Roman"/>
        <w:color w:val="000000"/>
      </w:rPr>
    </w:lvl>
    <w:lvl w:ilvl="1">
      <w:start w:val="1"/>
      <w:pStyle w:val="Heading2"/>
      <w:numFmt w:val="decimal"/>
      <w:lvlText w:val="%1.%2"/>
      <w:lvlJc w:val="left"/>
      <w:pPr>
        <w:tabs>
          <w:tab w:val="num" w:pos="0"/>
        </w:tabs>
        <w:ind w:left="0" w:hanging="0"/>
      </w:pPr>
      <w:rPr/>
    </w:lvl>
    <w:lvl w:ilvl="2">
      <w:start w:val="1"/>
      <w:pStyle w:val="Heading3"/>
      <w:numFmt w:val="decimal"/>
      <w:lvlText w:val="%1.%2.%3"/>
      <w:lvlJc w:val="left"/>
      <w:pPr>
        <w:tabs>
          <w:tab w:val="num" w:pos="0"/>
        </w:tabs>
        <w:ind w:left="0" w:hanging="0"/>
      </w:pPr>
      <w:rPr>
        <w:smallCaps w:val="false"/>
        <w:caps w:val="false"/>
        <w:outline w:val="false"/>
        <w:dstrike w:val="false"/>
        <w:strike w:val="false"/>
        <w:vertAlign w:val="baseline"/>
        <w:position w:val="0"/>
        <w:sz w:val="20"/>
        <w:spacing w:val="0"/>
        <w:i w:val="false"/>
        <w:shadow w:val="false"/>
        <w:u w:val="none"/>
        <w:b w:val="false"/>
        <w:kern w:val="0"/>
        <w:szCs w:val="0"/>
        <w:iCs w:val="false"/>
        <w:bCs w:val="false"/>
        <w:em w:val="none"/>
        <w:w w:val="100"/>
        <w:emboss w:val="false"/>
        <w:imprint w:val="false"/>
        <w:vanish w:val="false"/>
        <w:rFonts w:ascii="Times New Roman" w:hAnsi="Times New Roman" w:cs="Times New Roman"/>
        <w:color w:val="000000"/>
      </w:rPr>
    </w:lvl>
    <w:lvl w:ilvl="3">
      <w:start w:val="1"/>
      <w:pStyle w:val="Heading4"/>
      <w:numFmt w:val="decimal"/>
      <w:lvlText w:val="%1.%2.%3.%4"/>
      <w:lvlJc w:val="left"/>
      <w:pPr>
        <w:tabs>
          <w:tab w:val="num" w:pos="0"/>
        </w:tabs>
        <w:ind w:left="0" w:hanging="0"/>
      </w:pPr>
      <w:rPr/>
    </w:lvl>
    <w:lvl w:ilvl="4">
      <w:start w:val="1"/>
      <w:pStyle w:val="Heading5"/>
      <w:numFmt w:val="decimal"/>
      <w:lvlText w:val="%1.%2.%3.%4.%5"/>
      <w:lvlJc w:val="left"/>
      <w:pPr>
        <w:tabs>
          <w:tab w:val="num" w:pos="0"/>
        </w:tabs>
        <w:ind w:left="0" w:hanging="0"/>
      </w:pPr>
      <w:rPr/>
    </w:lvl>
    <w:lvl w:ilvl="5">
      <w:start w:val="1"/>
      <w:pStyle w:val="Heading6"/>
      <w:numFmt w:val="decimal"/>
      <w:lvlText w:val="%1.%2.%3.%4.%5.%6"/>
      <w:lvlJc w:val="left"/>
      <w:pPr>
        <w:tabs>
          <w:tab w:val="num" w:pos="0"/>
        </w:tabs>
        <w:ind w:left="0" w:hanging="0"/>
      </w:pPr>
      <w:rPr/>
    </w:lvl>
    <w:lvl w:ilvl="6">
      <w:start w:val="1"/>
      <w:pStyle w:val="Heading7"/>
      <w:numFmt w:val="decimal"/>
      <w:lvlText w:val="%1.%2.%3.%4.%5.%6.%7"/>
      <w:lvlJc w:val="left"/>
      <w:pPr>
        <w:tabs>
          <w:tab w:val="num" w:pos="0"/>
        </w:tabs>
        <w:ind w:left="0" w:hanging="0"/>
      </w:pPr>
      <w:rPr/>
    </w:lvl>
    <w:lvl w:ilvl="7">
      <w:start w:val="1"/>
      <w:pStyle w:val="Heading8"/>
      <w:numFmt w:val="decimal"/>
      <w:lvlText w:val="%1.%2.%3.%4.%5.%6.%7.%8"/>
      <w:lvlJc w:val="left"/>
      <w:pPr>
        <w:tabs>
          <w:tab w:val="num" w:pos="0"/>
        </w:tabs>
        <w:ind w:left="0" w:hanging="0"/>
      </w:pPr>
      <w:rPr/>
    </w:lvl>
    <w:lvl w:ilvl="8">
      <w:start w:val="1"/>
      <w:pStyle w:val="Heading9"/>
      <w:numFmt w:val="decimal"/>
      <w:lvlText w:val="%1.%2.%3.%4.%5.%6.%7.%8.%9"/>
      <w:lvlJc w:val="left"/>
      <w:pPr>
        <w:tabs>
          <w:tab w:val="num" w:pos="0"/>
        </w:tabs>
        <w:ind w:left="0" w:hanging="0"/>
      </w:pPr>
      <w:rPr/>
    </w:lvl>
  </w:abstractNum>
  <w:abstractNum w:abstractNumId="2">
    <w:lvl w:ilvl="0">
      <w:start w:val="1"/>
      <w:numFmt w:val="decimal"/>
      <w:lvlText w:val="Rqmt %1."/>
      <w:lvlJc w:val="left"/>
      <w:pPr>
        <w:tabs>
          <w:tab w:val="num" w:pos="1080"/>
        </w:tabs>
        <w:ind w:left="360" w:hanging="360"/>
      </w:pPr>
      <w:rPr>
        <w:smallCaps w:val="false"/>
        <w:caps w:val="false"/>
        <w:outline w:val="false"/>
        <w:dstrike w:val="false"/>
        <w:strike w:val="false"/>
        <w:vertAlign w:val="baseline"/>
        <w:position w:val="0"/>
        <w:sz w:val="24"/>
        <w:sz w:val="24"/>
        <w:spacing w:val="0"/>
        <w:i/>
        <w:shadow w:val="false"/>
        <w:u w:val="none"/>
        <w:b/>
        <w:kern w:val="0"/>
        <w:szCs w:val="24"/>
        <w:w w:val="100"/>
        <w:emboss w:val="false"/>
        <w:imprint w:val="false"/>
        <w:vanish w:val="false"/>
        <w:rFonts w:ascii="Times New Roman" w:hAnsi="Times New Roman" w:cs="Times New Roman"/>
        <w:color w:val="auto"/>
      </w:rPr>
    </w:lvl>
    <w:lvl w:ilvl="1">
      <w:start w:val="1"/>
      <w:numFmt w:val="lowerLetter"/>
      <w:lvlText w:val="%2."/>
      <w:lvlJc w:val="left"/>
      <w:pPr>
        <w:tabs>
          <w:tab w:val="num" w:pos="1440"/>
        </w:tabs>
        <w:ind w:left="1440" w:hanging="360"/>
      </w:pPr>
      <w:rPr/>
    </w:lvl>
    <w:lvl w:ilvl="2">
      <w:start w:val="1"/>
      <w:numFmt w:val="lowerRoman"/>
      <w:lvlText w:val="%3."/>
      <w:lvlJc w:val="right"/>
      <w:pPr>
        <w:tabs>
          <w:tab w:val="num" w:pos="2160"/>
        </w:tabs>
        <w:ind w:left="2160" w:hanging="180"/>
      </w:pPr>
      <w:rPr/>
    </w:lvl>
    <w:lvl w:ilvl="3">
      <w:start w:val="1"/>
      <w:numFmt w:val="decimal"/>
      <w:lvlText w:val="%4."/>
      <w:lvlJc w:val="left"/>
      <w:pPr>
        <w:tabs>
          <w:tab w:val="num" w:pos="2880"/>
        </w:tabs>
        <w:ind w:left="2880" w:hanging="360"/>
      </w:pPr>
      <w:rPr/>
    </w:lvl>
    <w:lvl w:ilvl="4">
      <w:start w:val="1"/>
      <w:numFmt w:val="lowerLetter"/>
      <w:lvlText w:val="%5."/>
      <w:lvlJc w:val="left"/>
      <w:pPr>
        <w:tabs>
          <w:tab w:val="num" w:pos="3600"/>
        </w:tabs>
        <w:ind w:left="3600" w:hanging="360"/>
      </w:pPr>
      <w:rPr/>
    </w:lvl>
    <w:lvl w:ilvl="5">
      <w:start w:val="1"/>
      <w:numFmt w:val="lowerRoman"/>
      <w:lvlText w:val="%6."/>
      <w:lvlJc w:val="right"/>
      <w:pPr>
        <w:tabs>
          <w:tab w:val="num" w:pos="4320"/>
        </w:tabs>
        <w:ind w:left="4320" w:hanging="180"/>
      </w:pPr>
      <w:rPr/>
    </w:lvl>
    <w:lvl w:ilvl="6">
      <w:start w:val="1"/>
      <w:numFmt w:val="decimal"/>
      <w:lvlText w:val="%7."/>
      <w:lvlJc w:val="left"/>
      <w:pPr>
        <w:tabs>
          <w:tab w:val="num" w:pos="5040"/>
        </w:tabs>
        <w:ind w:left="5040" w:hanging="360"/>
      </w:pPr>
      <w:rPr/>
    </w:lvl>
    <w:lvl w:ilvl="7">
      <w:start w:val="1"/>
      <w:numFmt w:val="lowerLetter"/>
      <w:lvlText w:val="%8."/>
      <w:lvlJc w:val="left"/>
      <w:pPr>
        <w:tabs>
          <w:tab w:val="num" w:pos="5760"/>
        </w:tabs>
        <w:ind w:left="5760" w:hanging="360"/>
      </w:pPr>
      <w:rPr/>
    </w:lvl>
    <w:lvl w:ilvl="8">
      <w:start w:val="1"/>
      <w:numFmt w:val="lowerRoman"/>
      <w:lvlText w:val="%9."/>
      <w:lvlJc w:val="right"/>
      <w:pPr>
        <w:tabs>
          <w:tab w:val="num" w:pos="6480"/>
        </w:tabs>
        <w:ind w:left="6480" w:hanging="180"/>
      </w:pPr>
      <w:rPr/>
    </w:lvl>
  </w:abstractNum>
  <w:abstractNum w:abstractNumId="3">
    <w:lvl w:ilvl="0">
      <w:start w:val="1"/>
      <w:numFmt w:val="decimal"/>
      <w:lvlText w:val="%1"/>
      <w:lvlJc w:val="right"/>
      <w:pPr>
        <w:tabs>
          <w:tab w:val="num" w:pos="0"/>
        </w:tabs>
        <w:ind w:left="720" w:hanging="360"/>
      </w:pPr>
      <w:rPr/>
    </w:lvl>
    <w:lvl w:ilvl="1">
      <w:start w:val="1"/>
      <w:numFmt w:val="lowerLetter"/>
      <w:lvlText w:val="%2."/>
      <w:lvlJc w:val="left"/>
      <w:pPr>
        <w:tabs>
          <w:tab w:val="num" w:pos="0"/>
        </w:tabs>
        <w:ind w:left="1440" w:hanging="360"/>
      </w:pPr>
      <w:rPr/>
    </w:lvl>
    <w:lvl w:ilvl="2">
      <w:start w:val="1"/>
      <w:numFmt w:val="lowerRoman"/>
      <w:lvlText w:val="%3."/>
      <w:lvlJc w:val="right"/>
      <w:pPr>
        <w:tabs>
          <w:tab w:val="num" w:pos="0"/>
        </w:tabs>
        <w:ind w:left="2160" w:hanging="180"/>
      </w:pPr>
      <w:rPr/>
    </w:lvl>
    <w:lvl w:ilvl="3">
      <w:start w:val="1"/>
      <w:numFmt w:val="decimal"/>
      <w:lvlText w:val="%4."/>
      <w:lvlJc w:val="left"/>
      <w:pPr>
        <w:tabs>
          <w:tab w:val="num" w:pos="0"/>
        </w:tabs>
        <w:ind w:left="2880" w:hanging="360"/>
      </w:pPr>
      <w:rPr/>
    </w:lvl>
    <w:lvl w:ilvl="4">
      <w:start w:val="1"/>
      <w:numFmt w:val="lowerLetter"/>
      <w:lvlText w:val="%5."/>
      <w:lvlJc w:val="left"/>
      <w:pPr>
        <w:tabs>
          <w:tab w:val="num" w:pos="0"/>
        </w:tabs>
        <w:ind w:left="3600" w:hanging="360"/>
      </w:pPr>
      <w:rPr/>
    </w:lvl>
    <w:lvl w:ilvl="5">
      <w:start w:val="1"/>
      <w:numFmt w:val="lowerRoman"/>
      <w:lvlText w:val="%6."/>
      <w:lvlJc w:val="right"/>
      <w:pPr>
        <w:tabs>
          <w:tab w:val="num" w:pos="0"/>
        </w:tabs>
        <w:ind w:left="4320" w:hanging="180"/>
      </w:pPr>
      <w:rPr/>
    </w:lvl>
    <w:lvl w:ilvl="6">
      <w:start w:val="1"/>
      <w:numFmt w:val="decimal"/>
      <w:lvlText w:val="%7."/>
      <w:lvlJc w:val="left"/>
      <w:pPr>
        <w:tabs>
          <w:tab w:val="num" w:pos="0"/>
        </w:tabs>
        <w:ind w:left="5040" w:hanging="360"/>
      </w:pPr>
      <w:rPr/>
    </w:lvl>
    <w:lvl w:ilvl="7">
      <w:start w:val="1"/>
      <w:numFmt w:val="lowerLetter"/>
      <w:lvlText w:val="%8."/>
      <w:lvlJc w:val="left"/>
      <w:pPr>
        <w:tabs>
          <w:tab w:val="num" w:pos="0"/>
        </w:tabs>
        <w:ind w:left="5760" w:hanging="360"/>
      </w:pPr>
      <w:rPr/>
    </w:lvl>
    <w:lvl w:ilvl="8">
      <w:start w:val="1"/>
      <w:numFmt w:val="lowerRoman"/>
      <w:lvlText w:val="%9."/>
      <w:lvlJc w:val="right"/>
      <w:pPr>
        <w:tabs>
          <w:tab w:val="num" w:pos="0"/>
        </w:tabs>
        <w:ind w:left="6480" w:hanging="180"/>
      </w:pPr>
      <w:rPr/>
    </w:lvl>
  </w:abstractNum>
  <w:num w:numId="1">
    <w:abstractNumId w:val="1"/>
  </w:num>
  <w:num w:numId="2">
    <w:abstractNumId w:val="2"/>
  </w:num>
  <w:num w:numId="3">
    <w:abstractNumId w:val="3"/>
  </w:num>
</w:numbering>
</file>

<file path=word/settings.xml><?xml version="1.0" encoding="utf-8"?>
<w:settings xmlns:w="http://schemas.openxmlformats.org/wordprocessingml/2006/main">
  <w:zoom w:percent="130"/>
  <w:defaultTabStop w:val="720"/>
  <w:autoHyphenation w:val="true"/>
  <w:doNotHyphenateCaps/>
  <w:compat>
    <w:compatSetting w:name="compatibilityMode" w:uri="http://schemas.microsoft.com/office/word" w:val="12"/>
    <w:compatSetting w:name="useWord2013TrackBottomHyphenation" w:uri="http://schemas.microsoft.com/office/word" w:val="1"/>
  </w:compat>
  <w:themeFontLang w:val="en-US"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en-US" w:eastAsia="en-US" w:bidi="ar-SA"/>
      </w:rPr>
    </w:rPrDefault>
    <w:pPrDefault>
      <w:pPr>
        <w:suppressAutoHyphens w:val="true"/>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Placeholder Text" w:uiPriority="99"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3318d5"/>
    <w:pPr>
      <w:widowControl/>
      <w:suppressAutoHyphens w:val="true"/>
      <w:bidi w:val="0"/>
      <w:spacing w:lineRule="exact" w:line="240" w:before="0" w:after="0"/>
      <w:jc w:val="left"/>
    </w:pPr>
    <w:rPr>
      <w:rFonts w:ascii="Times" w:hAnsi="Times" w:cs="Times" w:eastAsia="Times New Roman"/>
      <w:color w:val="auto"/>
      <w:kern w:val="0"/>
      <w:sz w:val="24"/>
      <w:szCs w:val="24"/>
      <w:lang w:val="en-US" w:eastAsia="en-US" w:bidi="ar-SA"/>
    </w:rPr>
  </w:style>
  <w:style w:type="paragraph" w:styleId="Heading1">
    <w:name w:val="Heading 1"/>
    <w:basedOn w:val="Normal"/>
    <w:next w:val="Normal"/>
    <w:link w:val="Berschrift1Zchn"/>
    <w:qFormat/>
    <w:rsid w:val="003318d5"/>
    <w:pPr>
      <w:keepNext w:val="true"/>
      <w:keepLines/>
      <w:numPr>
        <w:ilvl w:val="0"/>
        <w:numId w:val="1"/>
      </w:numPr>
      <w:spacing w:lineRule="atLeast" w:line="240" w:before="480" w:after="240"/>
      <w:outlineLvl w:val="0"/>
    </w:pPr>
    <w:rPr>
      <w:b/>
      <w:bCs/>
      <w:kern w:val="2"/>
      <w:sz w:val="36"/>
      <w:szCs w:val="36"/>
    </w:rPr>
  </w:style>
  <w:style w:type="paragraph" w:styleId="Heading2">
    <w:name w:val="Heading 2"/>
    <w:basedOn w:val="Normal"/>
    <w:next w:val="Normal"/>
    <w:link w:val="Berschrift2Zchn"/>
    <w:qFormat/>
    <w:rsid w:val="003318d5"/>
    <w:pPr>
      <w:keepNext w:val="true"/>
      <w:keepLines/>
      <w:numPr>
        <w:ilvl w:val="1"/>
        <w:numId w:val="1"/>
      </w:numPr>
      <w:spacing w:lineRule="atLeast" w:line="240" w:before="280" w:after="280"/>
      <w:outlineLvl w:val="1"/>
    </w:pPr>
    <w:rPr>
      <w:b/>
      <w:bCs/>
      <w:sz w:val="28"/>
      <w:szCs w:val="28"/>
    </w:rPr>
  </w:style>
  <w:style w:type="paragraph" w:styleId="Heading3">
    <w:name w:val="Heading 3"/>
    <w:basedOn w:val="Normal"/>
    <w:next w:val="Normal"/>
    <w:qFormat/>
    <w:rsid w:val="003318d5"/>
    <w:pPr>
      <w:numPr>
        <w:ilvl w:val="2"/>
        <w:numId w:val="1"/>
      </w:numPr>
      <w:spacing w:before="240" w:after="240"/>
      <w:outlineLvl w:val="2"/>
    </w:pPr>
    <w:rPr>
      <w:b/>
      <w:bCs/>
      <w:i/>
      <w:iCs/>
    </w:rPr>
  </w:style>
  <w:style w:type="paragraph" w:styleId="Heading4">
    <w:name w:val="Heading 4"/>
    <w:basedOn w:val="Normal"/>
    <w:next w:val="Normal"/>
    <w:qFormat/>
    <w:rsid w:val="003318d5"/>
    <w:pPr>
      <w:keepNext w:val="true"/>
      <w:numPr>
        <w:ilvl w:val="3"/>
        <w:numId w:val="1"/>
      </w:numPr>
      <w:spacing w:lineRule="exact" w:line="220" w:before="240" w:after="60"/>
      <w:jc w:val="both"/>
      <w:outlineLvl w:val="3"/>
    </w:pPr>
    <w:rPr>
      <w:rFonts w:ascii="Times New Roman" w:hAnsi="Times New Roman" w:cs="Times New Roman"/>
      <w:i/>
      <w:iCs/>
      <w:sz w:val="22"/>
      <w:szCs w:val="22"/>
    </w:rPr>
  </w:style>
  <w:style w:type="paragraph" w:styleId="Heading5">
    <w:name w:val="Heading 5"/>
    <w:basedOn w:val="Normal"/>
    <w:next w:val="Normal"/>
    <w:qFormat/>
    <w:rsid w:val="00472b60"/>
    <w:pPr>
      <w:numPr>
        <w:ilvl w:val="4"/>
        <w:numId w:val="1"/>
      </w:numPr>
      <w:spacing w:lineRule="exact" w:line="220" w:before="240" w:after="60"/>
      <w:jc w:val="both"/>
      <w:outlineLvl w:val="4"/>
    </w:pPr>
    <w:rPr>
      <w:rFonts w:ascii="Times New Roman" w:hAnsi="Times New Roman" w:cs="Arial"/>
      <w:i/>
      <w:sz w:val="22"/>
      <w:szCs w:val="22"/>
    </w:rPr>
  </w:style>
  <w:style w:type="paragraph" w:styleId="Heading6">
    <w:name w:val="Heading 6"/>
    <w:basedOn w:val="Normal"/>
    <w:next w:val="Normal"/>
    <w:qFormat/>
    <w:rsid w:val="003318d5"/>
    <w:pPr>
      <w:numPr>
        <w:ilvl w:val="5"/>
        <w:numId w:val="1"/>
      </w:numPr>
      <w:spacing w:lineRule="exact" w:line="220" w:before="240" w:after="60"/>
      <w:jc w:val="both"/>
      <w:outlineLvl w:val="5"/>
    </w:pPr>
    <w:rPr>
      <w:rFonts w:ascii="Arial" w:hAnsi="Arial" w:cs="Arial"/>
      <w:i/>
      <w:iCs/>
      <w:sz w:val="22"/>
      <w:szCs w:val="22"/>
    </w:rPr>
  </w:style>
  <w:style w:type="paragraph" w:styleId="Heading7">
    <w:name w:val="Heading 7"/>
    <w:basedOn w:val="Normal"/>
    <w:next w:val="Normal"/>
    <w:qFormat/>
    <w:rsid w:val="003318d5"/>
    <w:pPr>
      <w:numPr>
        <w:ilvl w:val="6"/>
        <w:numId w:val="1"/>
      </w:numPr>
      <w:spacing w:lineRule="exact" w:line="220" w:before="240" w:after="60"/>
      <w:jc w:val="both"/>
      <w:outlineLvl w:val="6"/>
    </w:pPr>
    <w:rPr>
      <w:rFonts w:ascii="Arial" w:hAnsi="Arial" w:cs="Arial"/>
      <w:sz w:val="20"/>
      <w:szCs w:val="20"/>
    </w:rPr>
  </w:style>
  <w:style w:type="paragraph" w:styleId="Heading8">
    <w:name w:val="Heading 8"/>
    <w:basedOn w:val="Normal"/>
    <w:next w:val="Normal"/>
    <w:qFormat/>
    <w:rsid w:val="003318d5"/>
    <w:pPr>
      <w:numPr>
        <w:ilvl w:val="7"/>
        <w:numId w:val="1"/>
      </w:numPr>
      <w:spacing w:lineRule="exact" w:line="220" w:before="240" w:after="60"/>
      <w:jc w:val="both"/>
      <w:outlineLvl w:val="7"/>
    </w:pPr>
    <w:rPr>
      <w:rFonts w:ascii="Arial" w:hAnsi="Arial" w:cs="Arial"/>
      <w:i/>
      <w:iCs/>
      <w:sz w:val="20"/>
      <w:szCs w:val="20"/>
    </w:rPr>
  </w:style>
  <w:style w:type="paragraph" w:styleId="Heading9">
    <w:name w:val="Heading 9"/>
    <w:basedOn w:val="Normal"/>
    <w:next w:val="Normal"/>
    <w:qFormat/>
    <w:rsid w:val="003318d5"/>
    <w:pPr>
      <w:numPr>
        <w:ilvl w:val="8"/>
        <w:numId w:val="1"/>
      </w:numPr>
      <w:spacing w:lineRule="exact" w:line="220" w:before="240" w:after="60"/>
      <w:jc w:val="both"/>
      <w:outlineLvl w:val="8"/>
    </w:pPr>
    <w:rPr>
      <w:rFonts w:ascii="Arial" w:hAnsi="Arial" w:cs="Arial"/>
      <w:i/>
      <w:iCs/>
      <w:sz w:val="18"/>
      <w:szCs w:val="18"/>
    </w:rPr>
  </w:style>
  <w:style w:type="character" w:styleId="DefaultParagraphFont" w:default="1">
    <w:name w:val="Default Paragraph Font"/>
    <w:uiPriority w:val="1"/>
    <w:unhideWhenUsed/>
    <w:qFormat/>
    <w:rPr/>
  </w:style>
  <w:style w:type="character" w:styleId="Pagenumber">
    <w:name w:val="page number"/>
    <w:basedOn w:val="DefaultParagraphFont"/>
    <w:qFormat/>
    <w:rsid w:val="003318d5"/>
    <w:rPr/>
  </w:style>
  <w:style w:type="character" w:styleId="StyleRequirementBefore6ptAfter6ptChar" w:customStyle="1">
    <w:name w:val="Style Requirement + Before:  6 pt After:  6 pt Char"/>
    <w:basedOn w:val="DefaultParagraphFont"/>
    <w:qFormat/>
    <w:rsid w:val="003318d5"/>
    <w:rPr>
      <w:i/>
      <w:iCs/>
      <w:color w:val="000000"/>
      <w:sz w:val="24"/>
      <w:szCs w:val="24"/>
      <w:lang w:val="en-US" w:eastAsia="en-US" w:bidi="ar-SA"/>
    </w:rPr>
  </w:style>
  <w:style w:type="character" w:styleId="Heading3Char" w:customStyle="1">
    <w:name w:val="Heading 3 Char"/>
    <w:basedOn w:val="DefaultParagraphFont"/>
    <w:qFormat/>
    <w:rsid w:val="003318d5"/>
    <w:rPr>
      <w:rFonts w:ascii="Times" w:hAnsi="Times" w:cs="Times"/>
      <w:b/>
      <w:bCs/>
      <w:i/>
      <w:iCs/>
      <w:sz w:val="24"/>
      <w:szCs w:val="24"/>
      <w:lang w:val="en-US" w:eastAsia="en-US" w:bidi="ar-SA"/>
    </w:rPr>
  </w:style>
  <w:style w:type="character" w:styleId="StyleRequirementBefore6ptAfter6ptChar1" w:customStyle="1">
    <w:name w:val="Style Requirement + Before:  6 pt After:  6 pt Char1"/>
    <w:basedOn w:val="DefaultParagraphFont"/>
    <w:qFormat/>
    <w:rsid w:val="003318d5"/>
    <w:rPr>
      <w:i/>
      <w:iCs/>
      <w:color w:val="000000"/>
      <w:sz w:val="24"/>
      <w:szCs w:val="24"/>
      <w:lang w:val="en-US" w:eastAsia="en-US" w:bidi="ar-SA"/>
    </w:rPr>
  </w:style>
  <w:style w:type="character" w:styleId="InternetLink">
    <w:name w:val="Hyperlink"/>
    <w:basedOn w:val="DefaultParagraphFont"/>
    <w:rsid w:val="00d10fa2"/>
    <w:rPr>
      <w:color w:val="0000FF"/>
      <w:u w:val="single"/>
    </w:rPr>
  </w:style>
  <w:style w:type="character" w:styleId="DokumentstrukturZchn" w:customStyle="1">
    <w:name w:val="Dokumentstruktur Zchn"/>
    <w:basedOn w:val="DefaultParagraphFont"/>
    <w:link w:val="DocumentMap"/>
    <w:qFormat/>
    <w:rsid w:val="00ae592c"/>
    <w:rPr>
      <w:rFonts w:ascii="Tahoma" w:hAnsi="Tahoma" w:cs="Tahoma"/>
      <w:sz w:val="16"/>
      <w:szCs w:val="16"/>
    </w:rPr>
  </w:style>
  <w:style w:type="character" w:styleId="Pun" w:customStyle="1">
    <w:name w:val="pun"/>
    <w:basedOn w:val="DefaultParagraphFont"/>
    <w:qFormat/>
    <w:rsid w:val="00d23f44"/>
    <w:rPr/>
  </w:style>
  <w:style w:type="character" w:styleId="Pln" w:customStyle="1">
    <w:name w:val="pln"/>
    <w:basedOn w:val="DefaultParagraphFont"/>
    <w:qFormat/>
    <w:rsid w:val="00d23f44"/>
    <w:rPr/>
  </w:style>
  <w:style w:type="character" w:styleId="Str" w:customStyle="1">
    <w:name w:val="str"/>
    <w:basedOn w:val="DefaultParagraphFont"/>
    <w:qFormat/>
    <w:rsid w:val="00d23f44"/>
    <w:rPr/>
  </w:style>
  <w:style w:type="character" w:styleId="Tag" w:customStyle="1">
    <w:name w:val="tag"/>
    <w:basedOn w:val="DefaultParagraphFont"/>
    <w:qFormat/>
    <w:rsid w:val="00d23f44"/>
    <w:rPr/>
  </w:style>
  <w:style w:type="character" w:styleId="Emphasis">
    <w:name w:val="Emphasis"/>
    <w:basedOn w:val="DefaultParagraphFont"/>
    <w:qFormat/>
    <w:rsid w:val="00ce0beb"/>
    <w:rPr>
      <w:i/>
      <w:iCs/>
    </w:rPr>
  </w:style>
  <w:style w:type="character" w:styleId="Berschrift1Zchn" w:customStyle="1">
    <w:name w:val="Überschrift 1 Zchn"/>
    <w:basedOn w:val="DefaultParagraphFont"/>
    <w:link w:val="Heading1"/>
    <w:qFormat/>
    <w:rsid w:val="00146747"/>
    <w:rPr>
      <w:rFonts w:ascii="Times" w:hAnsi="Times" w:cs="Times"/>
      <w:b/>
      <w:bCs/>
      <w:kern w:val="2"/>
      <w:sz w:val="36"/>
      <w:szCs w:val="36"/>
    </w:rPr>
  </w:style>
  <w:style w:type="character" w:styleId="Berschrift2Zchn" w:customStyle="1">
    <w:name w:val="Überschrift 2 Zchn"/>
    <w:basedOn w:val="DefaultParagraphFont"/>
    <w:link w:val="Heading2"/>
    <w:qFormat/>
    <w:rsid w:val="00447381"/>
    <w:rPr>
      <w:rFonts w:ascii="Times" w:hAnsi="Times" w:cs="Times"/>
      <w:b/>
      <w:bCs/>
      <w:sz w:val="28"/>
      <w:szCs w:val="28"/>
    </w:rPr>
  </w:style>
  <w:style w:type="paragraph" w:styleId="Heading">
    <w:name w:val="Heading"/>
    <w:basedOn w:val="Normal"/>
    <w:next w:val="TextBody"/>
    <w:qFormat/>
    <w:pPr>
      <w:keepNext w:val="true"/>
      <w:spacing w:before="240" w:after="120"/>
    </w:pPr>
    <w:rPr>
      <w:rFonts w:ascii="Liberation Sans" w:hAnsi="Liberation Sans" w:eastAsia="Noto Sans CJK SC" w:cs="Noto Sans Devanagari"/>
      <w:sz w:val="28"/>
      <w:szCs w:val="28"/>
    </w:rPr>
  </w:style>
  <w:style w:type="paragraph" w:styleId="TextBody">
    <w:name w:val="Body Text"/>
    <w:basedOn w:val="Normal"/>
    <w:rsid w:val="003318d5"/>
    <w:pPr/>
    <w:rPr>
      <w:sz w:val="20"/>
    </w:rPr>
  </w:style>
  <w:style w:type="paragraph" w:styleId="List">
    <w:name w:val="List"/>
    <w:basedOn w:val="TextBody"/>
    <w:pPr/>
    <w:rPr>
      <w:rFonts w:cs="Noto Sans Devanagari"/>
    </w:rPr>
  </w:style>
  <w:style w:type="paragraph" w:styleId="Caption">
    <w:name w:val="Caption"/>
    <w:basedOn w:val="Normal"/>
    <w:qFormat/>
    <w:pPr>
      <w:suppressLineNumbers/>
      <w:spacing w:before="120" w:after="120"/>
    </w:pPr>
    <w:rPr>
      <w:rFonts w:cs="Noto Sans Devanagari"/>
      <w:i/>
      <w:iCs/>
      <w:sz w:val="24"/>
      <w:szCs w:val="24"/>
    </w:rPr>
  </w:style>
  <w:style w:type="paragraph" w:styleId="Index">
    <w:name w:val="Index"/>
    <w:basedOn w:val="Normal"/>
    <w:qFormat/>
    <w:pPr>
      <w:suppressLineNumbers/>
    </w:pPr>
    <w:rPr>
      <w:rFonts w:cs="Noto Sans Devanagari"/>
    </w:rPr>
  </w:style>
  <w:style w:type="paragraph" w:styleId="HeaderandFooter">
    <w:name w:val="Header and Footer"/>
    <w:basedOn w:val="Normal"/>
    <w:qFormat/>
    <w:pPr/>
    <w:rPr/>
  </w:style>
  <w:style w:type="paragraph" w:styleId="Footer">
    <w:name w:val="Footer"/>
    <w:basedOn w:val="Normal"/>
    <w:rsid w:val="003318d5"/>
    <w:pPr>
      <w:tabs>
        <w:tab w:val="clear" w:pos="720"/>
        <w:tab w:val="center" w:pos="4680" w:leader="none"/>
        <w:tab w:val="right" w:pos="9360" w:leader="none"/>
      </w:tabs>
    </w:pPr>
    <w:rPr>
      <w:b/>
      <w:bCs/>
      <w:i/>
      <w:iCs/>
      <w:sz w:val="20"/>
      <w:szCs w:val="20"/>
    </w:rPr>
  </w:style>
  <w:style w:type="paragraph" w:styleId="Header">
    <w:name w:val="Header"/>
    <w:basedOn w:val="Normal"/>
    <w:rsid w:val="003318d5"/>
    <w:pPr>
      <w:tabs>
        <w:tab w:val="clear" w:pos="720"/>
        <w:tab w:val="center" w:pos="4680" w:leader="none"/>
        <w:tab w:val="right" w:pos="9360" w:leader="none"/>
      </w:tabs>
    </w:pPr>
    <w:rPr>
      <w:b/>
      <w:bCs/>
      <w:i/>
      <w:iCs/>
      <w:sz w:val="20"/>
      <w:szCs w:val="20"/>
    </w:rPr>
  </w:style>
  <w:style w:type="paragraph" w:styleId="Contents1">
    <w:name w:val="TOC 1"/>
    <w:basedOn w:val="Normal"/>
    <w:next w:val="Normal"/>
    <w:autoRedefine/>
    <w:uiPriority w:val="39"/>
    <w:rsid w:val="003318d5"/>
    <w:pPr>
      <w:tabs>
        <w:tab w:val="clear" w:pos="720"/>
        <w:tab w:val="left" w:pos="360" w:leader="none"/>
        <w:tab w:val="right" w:pos="9360" w:leader="dot"/>
      </w:tabs>
      <w:spacing w:lineRule="exact" w:line="220" w:before="60" w:after="0"/>
      <w:ind w:left="360" w:hanging="360"/>
      <w:jc w:val="both"/>
    </w:pPr>
    <w:rPr>
      <w:b/>
      <w:bCs/>
    </w:rPr>
  </w:style>
  <w:style w:type="paragraph" w:styleId="Contents2">
    <w:name w:val="TOC 2"/>
    <w:basedOn w:val="Normal"/>
    <w:next w:val="Normal"/>
    <w:autoRedefine/>
    <w:uiPriority w:val="39"/>
    <w:rsid w:val="003318d5"/>
    <w:pPr>
      <w:tabs>
        <w:tab w:val="clear" w:pos="720"/>
        <w:tab w:val="right" w:pos="9360" w:leader="dot"/>
      </w:tabs>
      <w:spacing w:lineRule="exact" w:line="220"/>
      <w:ind w:left="270" w:hanging="0"/>
      <w:jc w:val="both"/>
    </w:pPr>
    <w:rPr>
      <w:sz w:val="22"/>
      <w:szCs w:val="22"/>
    </w:rPr>
  </w:style>
  <w:style w:type="paragraph" w:styleId="Title">
    <w:name w:val="Title"/>
    <w:basedOn w:val="Normal"/>
    <w:qFormat/>
    <w:rsid w:val="003318d5"/>
    <w:pPr>
      <w:spacing w:lineRule="auto" w:line="240" w:before="240" w:after="720"/>
      <w:jc w:val="right"/>
    </w:pPr>
    <w:rPr>
      <w:rFonts w:ascii="Arial" w:hAnsi="Arial" w:cs="Arial"/>
      <w:b/>
      <w:bCs/>
      <w:kern w:val="2"/>
      <w:sz w:val="64"/>
      <w:szCs w:val="64"/>
    </w:rPr>
  </w:style>
  <w:style w:type="paragraph" w:styleId="TOCEntry" w:customStyle="1">
    <w:name w:val="TOCEntry"/>
    <w:basedOn w:val="Normal"/>
    <w:qFormat/>
    <w:rsid w:val="003318d5"/>
    <w:pPr>
      <w:keepNext w:val="true"/>
      <w:keepLines/>
      <w:spacing w:lineRule="atLeast" w:line="240" w:before="120" w:after="240"/>
    </w:pPr>
    <w:rPr>
      <w:b/>
      <w:bCs/>
      <w:sz w:val="36"/>
      <w:szCs w:val="36"/>
    </w:rPr>
  </w:style>
  <w:style w:type="paragraph" w:styleId="Contents3">
    <w:name w:val="TOC 3"/>
    <w:basedOn w:val="Normal"/>
    <w:next w:val="Normal"/>
    <w:autoRedefine/>
    <w:uiPriority w:val="39"/>
    <w:rsid w:val="003318d5"/>
    <w:pPr>
      <w:tabs>
        <w:tab w:val="clear" w:pos="720"/>
        <w:tab w:val="left" w:pos="1200" w:leader="none"/>
        <w:tab w:val="right" w:pos="9360" w:leader="dot"/>
      </w:tabs>
      <w:ind w:left="480" w:hanging="0"/>
    </w:pPr>
    <w:rPr>
      <w:sz w:val="22"/>
      <w:szCs w:val="22"/>
    </w:rPr>
  </w:style>
  <w:style w:type="paragraph" w:styleId="Template" w:customStyle="1">
    <w:name w:val="template"/>
    <w:basedOn w:val="Normal"/>
    <w:qFormat/>
    <w:rsid w:val="003318d5"/>
    <w:pPr/>
    <w:rPr>
      <w:rFonts w:ascii="Arial" w:hAnsi="Arial" w:cs="Arial"/>
      <w:i/>
      <w:iCs/>
      <w:sz w:val="22"/>
      <w:szCs w:val="22"/>
    </w:rPr>
  </w:style>
  <w:style w:type="paragraph" w:styleId="ByLine" w:customStyle="1">
    <w:name w:val="ByLine"/>
    <w:basedOn w:val="Title"/>
    <w:qFormat/>
    <w:rsid w:val="003318d5"/>
    <w:pPr/>
    <w:rPr>
      <w:sz w:val="28"/>
      <w:szCs w:val="28"/>
    </w:rPr>
  </w:style>
  <w:style w:type="paragraph" w:styleId="ChangeHistoryTitle" w:customStyle="1">
    <w:name w:val="ChangeHistory Title"/>
    <w:basedOn w:val="Normal"/>
    <w:qFormat/>
    <w:rsid w:val="003318d5"/>
    <w:pPr>
      <w:keepNext w:val="true"/>
      <w:spacing w:lineRule="auto" w:line="240" w:before="60" w:after="60"/>
      <w:jc w:val="center"/>
    </w:pPr>
    <w:rPr>
      <w:rFonts w:ascii="Arial" w:hAnsi="Arial" w:cs="Arial"/>
      <w:b/>
      <w:bCs/>
      <w:sz w:val="36"/>
      <w:szCs w:val="36"/>
    </w:rPr>
  </w:style>
  <w:style w:type="paragraph" w:styleId="Line" w:customStyle="1">
    <w:name w:val="line"/>
    <w:basedOn w:val="Title"/>
    <w:qFormat/>
    <w:rsid w:val="003318d5"/>
    <w:pPr>
      <w:pBdr>
        <w:top w:val="single" w:sz="36" w:space="1" w:color="000000"/>
      </w:pBdr>
      <w:spacing w:before="240" w:after="0"/>
    </w:pPr>
    <w:rPr>
      <w:sz w:val="40"/>
      <w:szCs w:val="40"/>
    </w:rPr>
  </w:style>
  <w:style w:type="paragraph" w:styleId="BalloonText">
    <w:name w:val="Balloon Text"/>
    <w:basedOn w:val="Normal"/>
    <w:qFormat/>
    <w:rsid w:val="003318d5"/>
    <w:pPr/>
    <w:rPr>
      <w:rFonts w:ascii="Tahoma" w:hAnsi="Tahoma" w:cs="Tahoma"/>
      <w:sz w:val="16"/>
      <w:szCs w:val="16"/>
    </w:rPr>
  </w:style>
  <w:style w:type="paragraph" w:styleId="StyleRequirementBefore6ptAfter6pt" w:customStyle="1">
    <w:name w:val="Style Requirement + Before:  6 pt After:  6 pt"/>
    <w:basedOn w:val="Normal"/>
    <w:qFormat/>
    <w:rsid w:val="003318d5"/>
    <w:pPr>
      <w:numPr>
        <w:ilvl w:val="0"/>
        <w:numId w:val="2"/>
      </w:numPr>
      <w:spacing w:before="120" w:after="120"/>
    </w:pPr>
    <w:rPr>
      <w:rFonts w:ascii="Times New Roman" w:hAnsi="Times New Roman" w:cs="Times New Roman"/>
      <w:i/>
      <w:iCs/>
      <w:color w:val="000000"/>
    </w:rPr>
  </w:style>
  <w:style w:type="paragraph" w:styleId="Caption1">
    <w:name w:val="caption"/>
    <w:basedOn w:val="Normal"/>
    <w:next w:val="Normal"/>
    <w:qFormat/>
    <w:rsid w:val="003318d5"/>
    <w:pPr/>
    <w:rPr>
      <w:b/>
      <w:bCs/>
      <w:sz w:val="20"/>
      <w:szCs w:val="20"/>
    </w:rPr>
  </w:style>
  <w:style w:type="paragraph" w:styleId="DocumentMap">
    <w:name w:val="Document Map"/>
    <w:basedOn w:val="Normal"/>
    <w:link w:val="DokumentstrukturZchn"/>
    <w:qFormat/>
    <w:rsid w:val="00ae592c"/>
    <w:pPr/>
    <w:rPr>
      <w:rFonts w:ascii="Tahoma" w:hAnsi="Tahoma" w:cs="Tahoma"/>
      <w:sz w:val="16"/>
      <w:szCs w:val="16"/>
    </w:rPr>
  </w:style>
  <w:style w:type="paragraph" w:styleId="SubTitle1" w:customStyle="1">
    <w:name w:val="Sub-Title 1"/>
    <w:basedOn w:val="Heading1"/>
    <w:autoRedefine/>
    <w:qFormat/>
    <w:rsid w:val="001c4ab9"/>
    <w:pPr>
      <w:keepLines w:val="false"/>
      <w:numPr>
        <w:ilvl w:val="0"/>
        <w:numId w:val="0"/>
      </w:numPr>
      <w:pBdr>
        <w:top w:val="single" w:sz="8" w:space="1" w:color="000000"/>
      </w:pBdr>
      <w:tabs>
        <w:tab w:val="clear" w:pos="720"/>
        <w:tab w:val="center" w:pos="4680" w:leader="none"/>
      </w:tabs>
      <w:spacing w:lineRule="auto" w:line="240" w:before="1200" w:after="0"/>
      <w:jc w:val="right"/>
    </w:pPr>
    <w:rPr>
      <w:rFonts w:ascii="Verdana" w:hAnsi="Verdana" w:cs="Times New Roman"/>
      <w:b w:val="false"/>
      <w:bCs w:val="false"/>
      <w:color w:val="666699"/>
      <w:kern w:val="0"/>
      <w:sz w:val="24"/>
      <w:szCs w:val="20"/>
    </w:rPr>
  </w:style>
  <w:style w:type="paragraph" w:styleId="SubTitle2" w:customStyle="1">
    <w:name w:val="Sub Title 2"/>
    <w:basedOn w:val="Heading3"/>
    <w:qFormat/>
    <w:rsid w:val="001c4ab9"/>
    <w:pPr>
      <w:keepNext w:val="true"/>
      <w:numPr>
        <w:ilvl w:val="0"/>
        <w:numId w:val="0"/>
      </w:numPr>
      <w:tabs>
        <w:tab w:val="clear" w:pos="720"/>
        <w:tab w:val="center" w:pos="4680" w:leader="none"/>
      </w:tabs>
      <w:spacing w:lineRule="auto" w:line="240" w:before="0" w:after="1080"/>
      <w:jc w:val="right"/>
    </w:pPr>
    <w:rPr>
      <w:rFonts w:ascii="Verdana" w:hAnsi="Verdana" w:cs="Times New Roman"/>
      <w:b w:val="false"/>
      <w:bCs w:val="false"/>
      <w:i w:val="false"/>
      <w:iCs w:val="false"/>
      <w:color w:val="800080"/>
      <w:szCs w:val="20"/>
    </w:rPr>
  </w:style>
  <w:style w:type="paragraph" w:styleId="SubTitle3" w:customStyle="1">
    <w:name w:val="Sub Title 3"/>
    <w:basedOn w:val="Normal"/>
    <w:qFormat/>
    <w:rsid w:val="001c4ab9"/>
    <w:pPr>
      <w:tabs>
        <w:tab w:val="clear" w:pos="720"/>
        <w:tab w:val="center" w:pos="4680" w:leader="none"/>
      </w:tabs>
      <w:spacing w:lineRule="auto" w:line="240"/>
      <w:jc w:val="right"/>
    </w:pPr>
    <w:rPr>
      <w:rFonts w:ascii="Verdana" w:hAnsi="Verdana" w:cs="Times New Roman"/>
      <w:color w:val="800080"/>
      <w:sz w:val="20"/>
      <w:szCs w:val="20"/>
    </w:rPr>
  </w:style>
  <w:style w:type="paragraph" w:styleId="StyleHeading124ptBoldOrangeRightAfter12ptTop" w:customStyle="1">
    <w:name w:val="Style Heading 1 + 24 pt Bold Orange Right After:  12 pt Top: (..."/>
    <w:basedOn w:val="Heading1"/>
    <w:qFormat/>
    <w:rsid w:val="001c4ab9"/>
    <w:pPr>
      <w:keepLines w:val="false"/>
      <w:numPr>
        <w:ilvl w:val="0"/>
        <w:numId w:val="0"/>
      </w:numPr>
      <w:tabs>
        <w:tab w:val="clear" w:pos="720"/>
        <w:tab w:val="center" w:pos="4680" w:leader="none"/>
      </w:tabs>
      <w:spacing w:lineRule="auto" w:line="240" w:before="0" w:after="120"/>
      <w:jc w:val="right"/>
    </w:pPr>
    <w:rPr>
      <w:rFonts w:ascii="Verdana" w:hAnsi="Verdana" w:cs="Times New Roman"/>
      <w:color w:val="666699"/>
      <w:kern w:val="0"/>
      <w:sz w:val="48"/>
      <w:szCs w:val="20"/>
    </w:rPr>
  </w:style>
  <w:style w:type="paragraph" w:styleId="StyleHeading1RightBefore150ptAfter4pt" w:customStyle="1">
    <w:name w:val="Style Heading 1 + Right Before:  150 pt After:  4 pt"/>
    <w:basedOn w:val="Heading1"/>
    <w:qFormat/>
    <w:rsid w:val="001c4ab9"/>
    <w:pPr>
      <w:keepLines w:val="false"/>
      <w:numPr>
        <w:ilvl w:val="0"/>
        <w:numId w:val="0"/>
      </w:numPr>
      <w:tabs>
        <w:tab w:val="clear" w:pos="720"/>
        <w:tab w:val="center" w:pos="4680" w:leader="none"/>
      </w:tabs>
      <w:spacing w:lineRule="auto" w:line="240" w:before="3000" w:after="80"/>
      <w:jc w:val="right"/>
    </w:pPr>
    <w:rPr>
      <w:rFonts w:ascii="Verdana" w:hAnsi="Verdana" w:cs="Times New Roman"/>
      <w:b w:val="false"/>
      <w:bCs w:val="false"/>
      <w:color w:val="800080"/>
      <w:kern w:val="0"/>
    </w:rPr>
  </w:style>
  <w:style w:type="paragraph" w:styleId="FrameContents">
    <w:name w:val="Frame Contents"/>
    <w:basedOn w:val="Normal"/>
    <w:qFormat/>
    <w:pPr/>
    <w:rPr/>
  </w:style>
  <w:style w:type="paragraph" w:styleId="Heading10">
    <w:name w:val="Heading 10"/>
    <w:basedOn w:val="Heading"/>
    <w:next w:val="TextBody"/>
    <w:qFormat/>
    <w:pPr>
      <w:numPr>
        <w:ilvl w:val="8"/>
        <w:numId w:val="1"/>
      </w:numPr>
      <w:spacing w:before="60" w:after="60"/>
      <w:outlineLvl w:val="8"/>
    </w:pPr>
    <w:rPr>
      <w:b/>
      <w:bCs/>
      <w:sz w:val="18"/>
      <w:szCs w:val="18"/>
    </w:rPr>
  </w:style>
  <w:style w:type="numbering" w:styleId="NoList" w:default="1">
    <w:name w:val="No List"/>
    <w:uiPriority w:val="99"/>
    <w:semiHidden/>
    <w:unhideWhenUsed/>
    <w:qFormat/>
  </w:style>
  <w:style w:type="table" w:default="1" w:styleId="NormaleTabelle">
    <w:name w:val="Normal Table"/>
    <w:uiPriority w:val="99"/>
    <w:semiHidden/>
    <w:unhideWhenUsed/>
    <w:tblPr>
      <w:tblCellMar>
        <w:top w:w="0" w:type="dxa"/>
        <w:left w:w="108" w:type="dxa"/>
        <w:bottom w:w="0" w:type="dxa"/>
        <w:right w:w="108" w:type="dxa"/>
      </w:tblCellMar>
    </w:tblPr>
  </w:style>
  <w:style w:type="table" w:styleId="Tabellenraster">
    <w:name w:val="Table Grid"/>
    <w:basedOn w:val="NormaleTabelle"/>
    <w:rsid w:val="007a5ae5"/>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elleKlassisch1">
    <w:name w:val="Table Classic 1"/>
    <w:basedOn w:val="NormaleTabelle"/>
    <w:rsid w:val="007a5ae5"/>
    <w:pPr>
      <w:spacing w:line="240" w:lineRule="exact"/>
    </w:pPr>
    <w:tblPr>
      <w:tblBorders>
        <w:top w:val="single" w:color="000000" w:sz="12" w:space="0"/>
        <w:bottom w:val="single" w:color="000000" w:sz="12" w:space="0"/>
      </w:tblBorders>
    </w:tblPr>
    <w:tcPr>
      <w:shd w:val="clear" w:color="auto" w:fill="auto"/>
    </w:tcPr>
    <w:tblStylePr w:type="firstRow">
      <w:rPr>
        <w:i/>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0"/>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Klassisch4">
    <w:name w:val="Table Classic 4"/>
    <w:basedOn w:val="NormaleTabelle"/>
    <w:rsid w:val="007a5ae5"/>
    <w:pPr>
      <w:spacing w:line="240" w:lineRule="exact"/>
    </w:p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TabelleSpalten1">
    <w:name w:val="Table Columns 1"/>
    <w:basedOn w:val="NormaleTabelle"/>
    <w:rsid w:val="007a5ae5"/>
    <w:pPr>
      <w:spacing w:line="240" w:lineRule="exact"/>
    </w:pPr>
    <w:rPr>
      <w:b/>
      <w:bCs/>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0"/>
        <w:bCs w:val="0"/>
      </w:rPr>
      <w:tblPr/>
      <w:tcPr>
        <w:tcBorders>
          <w:bottom w:val="double" w:color="000000" w:sz="6" w:space="0"/>
          <w:tl2br w:val="none" w:color="auto" w:sz="0" w:space="0"/>
          <w:tr2bl w:val="none" w:color="auto" w:sz="0" w:space="0"/>
        </w:tcBorders>
      </w:tcPr>
    </w:tblStylePr>
    <w:tblStylePr w:type="lastRow">
      <w:rPr>
        <w:b w:val="0"/>
        <w:bCs w:val="0"/>
      </w:rPr>
      <w:tblPr/>
      <w:tcPr>
        <w:tcBorders>
          <w:tl2br w:val="none" w:color="auto" w:sz="0" w:space="0"/>
          <w:tr2bl w:val="none" w:color="auto" w:sz="0" w:space="0"/>
        </w:tcBorders>
      </w:tcPr>
    </w:tblStylePr>
    <w:tblStylePr w:type="firstCol">
      <w:rPr>
        <w:b w:val="0"/>
        <w:bCs w:val="0"/>
      </w:rPr>
      <w:tblPr/>
      <w:tcPr>
        <w:tcBorders>
          <w:tl2br w:val="none" w:color="auto" w:sz="0" w:space="0"/>
          <w:tr2bl w:val="none" w:color="auto" w:sz="0" w:space="0"/>
        </w:tcBorders>
      </w:tcPr>
    </w:tblStylePr>
    <w:tblStylePr w:type="lastCol">
      <w:rPr>
        <w:b w:val="0"/>
        <w:bCs w:val="0"/>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elleRaster6">
    <w:name w:val="Table Grid 6"/>
    <w:basedOn w:val="NormaleTabelle"/>
    <w:rsid w:val="007a5ae5"/>
    <w:pPr>
      <w:spacing w:line="240" w:lineRule="exact"/>
    </w:p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TabelleRaster5">
    <w:name w:val="Table Grid 5"/>
    <w:basedOn w:val="NormaleTabelle"/>
    <w:rsid w:val="007a5ae5"/>
    <w:pPr>
      <w:spacing w:line="240" w:lineRule="exact"/>
    </w:p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HellesRaster-Akzent5">
    <w:name w:val="Light Grid Accent 5"/>
    <w:basedOn w:val="NormaleTabelle"/>
    <w:uiPriority w:val="62"/>
    <w:rsid w:val="007a5ae5"/>
    <w:tblPr>
      <w:tblStyleRowBandSize w:val="1"/>
      <w:tblStyleColBandSize w:val="1"/>
      <w:tblBorders>
        <w:top w:val="single" w:color="4BACC6" w:sz="8" w:space="0"/>
        <w:left w:val="single" w:color="4BACC6" w:sz="8" w:space="0"/>
        <w:bottom w:val="single" w:color="4BACC6" w:sz="8" w:space="0"/>
        <w:right w:val="single" w:color="4BACC6" w:sz="8" w:space="0"/>
        <w:insideH w:val="single" w:color="4BACC6" w:sz="8" w:space="0"/>
        <w:insideV w:val="single" w:color="4BACC6" w:sz="8" w:space="0"/>
      </w:tblBorders>
    </w:tblPr>
    <w:tblStylePr w:type="firstRow">
      <w:pPr>
        <w:spacing w:before="0" w:after="0" w:line="240" w:lineRule="auto"/>
      </w:pPr>
      <w:rPr>
        <w:b/>
        <w:bCs/>
      </w:rPr>
      <w:tblPr/>
      <w:tcPr>
        <w:tcBorders>
          <w:top w:val="single" w:color="4BACC6" w:sz="8" w:space="0"/>
          <w:left w:val="single" w:color="4BACC6" w:sz="8" w:space="0"/>
          <w:bottom w:val="single" w:color="4BACC6" w:sz="18" w:space="0"/>
          <w:right w:val="single" w:color="4BACC6" w:sz="8" w:space="0"/>
          <w:insideH w:val="nil"/>
          <w:insideV w:val="single" w:color="4BACC6" w:sz="8" w:space="0"/>
        </w:tcBorders>
      </w:tcPr>
    </w:tblStylePr>
    <w:tblStylePr w:type="lastRow">
      <w:pPr>
        <w:spacing w:before="0" w:after="0" w:line="240" w:lineRule="auto"/>
      </w:pPr>
      <w:rPr>
        <w:b/>
        <w:bCs/>
      </w:rPr>
      <w:tblPr/>
      <w:tcPr>
        <w:tcBorders>
          <w:top w:val="double" w:color="4BACC6" w:sz="6" w:space="0"/>
          <w:left w:val="single" w:color="4BACC6" w:sz="8" w:space="0"/>
          <w:bottom w:val="single" w:color="4BACC6" w:sz="8" w:space="0"/>
          <w:right w:val="single" w:color="4BACC6" w:sz="8" w:space="0"/>
          <w:insideH w:val="nil"/>
          <w:insideV w:val="single" w:color="4BACC6" w:sz="8" w:space="0"/>
        </w:tcBorders>
      </w:tcPr>
    </w:tblStylePr>
    <w:tblStylePr w:type="firstCol">
      <w:rPr>
        <w:b/>
        <w:bCs/>
      </w:rPr>
      <w:tblPr/>
    </w:tblStylePr>
    <w:tblStylePr w:type="lastCol">
      <w:rPr>
        <w:b/>
        <w:bCs/>
      </w:rPr>
      <w:tblPr/>
      <w:tcPr>
        <w:tcBorders>
          <w:top w:val="single" w:color="4BACC6" w:sz="8" w:space="0"/>
          <w:left w:val="single" w:color="4BACC6" w:sz="8" w:space="0"/>
          <w:bottom w:val="single" w:color="4BACC6" w:sz="8" w:space="0"/>
          <w:right w:val="single" w:color="4BACC6" w:sz="8" w:space="0"/>
        </w:tcBorders>
      </w:tcPr>
    </w:tblStylePr>
    <w:tblStylePr w:type="band1Vert">
      <w:tblPr/>
      <w:tcPr>
        <w:tcBorders>
          <w:top w:val="single" w:color="4BACC6" w:sz="8" w:space="0"/>
          <w:left w:val="single" w:color="4BACC6" w:sz="8" w:space="0"/>
          <w:bottom w:val="single" w:color="4BACC6" w:sz="8" w:space="0"/>
          <w:right w:val="single" w:color="4BACC6" w:sz="8" w:space="0"/>
        </w:tcBorders>
        <w:shd w:val="clear" w:color="auto" w:fill="D2EAF1"/>
      </w:tcPr>
    </w:tblStylePr>
    <w:tblStylePr w:type="band1Horz">
      <w:tblPr/>
      <w:tcPr>
        <w:tcBorders>
          <w:top w:val="single" w:color="4BACC6" w:sz="8" w:space="0"/>
          <w:left w:val="single" w:color="4BACC6" w:sz="8" w:space="0"/>
          <w:bottom w:val="single" w:color="4BACC6" w:sz="8" w:space="0"/>
          <w:right w:val="single" w:color="4BACC6" w:sz="8" w:space="0"/>
          <w:insideV w:val="single" w:color="4BACC6" w:sz="8" w:space="0"/>
        </w:tcBorders>
        <w:shd w:val="clear" w:color="auto" w:fill="D2EAF1"/>
      </w:tcPr>
    </w:tblStylePr>
    <w:tblStylePr w:type="band2Horz">
      <w:tblPr/>
      <w:tcPr>
        <w:tcBorders>
          <w:top w:val="single" w:color="4BACC6" w:sz="8" w:space="0"/>
          <w:left w:val="single" w:color="4BACC6" w:sz="8" w:space="0"/>
          <w:bottom w:val="single" w:color="4BACC6" w:sz="8" w:space="0"/>
          <w:right w:val="single" w:color="4BACC6" w:sz="8" w:space="0"/>
          <w:insideV w:val="single" w:color="4BACC6" w:sz="8" w:space="0"/>
        </w:tcBorders>
      </w:tcPr>
    </w:tblStylePr>
  </w:style>
  <w:style w:type="table" w:customStyle="1" w:styleId="LightShading-Accent11">
    <w:name w:val="Light Shading - Accent 11"/>
    <w:basedOn w:val="NormaleTabelle"/>
    <w:uiPriority w:val="60"/>
    <w:rsid w:val="00043a13"/>
    <w:rPr>
      <w:color w:val="365F91"/>
    </w:rPr>
    <w:tblPr>
      <w:tblStyleRowBandSize w:val="1"/>
      <w:tblStyleColBandSize w:val="1"/>
      <w:tblBorders>
        <w:top w:val="single" w:color="4F81BD" w:sz="8" w:space="0"/>
        <w:bottom w:val="single" w:color="4F81BD" w:sz="8" w:space="0"/>
      </w:tblBorders>
    </w:tblPr>
    <w:tblStylePr w:type="fir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lastRow">
      <w:pPr>
        <w:spacing w:before="0" w:after="0" w:line="240" w:lineRule="auto"/>
      </w:pPr>
      <w:rPr>
        <w:b/>
        <w:bCs/>
      </w:rPr>
      <w:tblPr/>
      <w:tcPr>
        <w:tcBorders>
          <w:top w:val="single" w:color="4F81BD" w:sz="8" w:space="0"/>
          <w:left w:val="nil"/>
          <w:bottom w:val="single" w:color="4F81BD" w:sz="8" w:space="0"/>
          <w:right w:val="nil"/>
          <w:insideH w:val="nil"/>
          <w:insideV w:val="nil"/>
        </w:tcBorders>
      </w:tcPr>
    </w:tblStylePr>
    <w:tblStylePr w:type="firstCol">
      <w:rPr>
        <w:b/>
        <w:bCs/>
      </w:rPr>
      <w:tblPr/>
    </w:tblStylePr>
    <w:tblStylePr w:type="lastCol">
      <w:rPr>
        <w:b/>
        <w:bCs/>
      </w:rPr>
      <w:tbl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MediumList1-Accent11">
    <w:name w:val="Medium List 1 - Accent 11"/>
    <w:basedOn w:val="NormaleTabelle"/>
    <w:uiPriority w:val="65"/>
    <w:rsid w:val="00cb76d2"/>
    <w:rPr>
      <w:color w:val="000000"/>
    </w:rPr>
    <w:tblPr>
      <w:tblStyleRowBandSize w:val="1"/>
      <w:tblStyleColBandSize w:val="1"/>
      <w:tblBorders>
        <w:top w:val="single" w:color="4F81BD" w:sz="8" w:space="0"/>
        <w:bottom w:val="single" w:color="4F81BD" w:sz="8" w:space="0"/>
      </w:tblBorders>
    </w:tblPr>
    <w:tblStylePr w:type="firstRow">
      <w:rPr/>
      <w:tblPr/>
      <w:tcPr>
        <w:tcBorders>
          <w:top w:val="nil"/>
          <w:bottom w:val="single" w:color="4F81BD" w:sz="8" w:space="0"/>
        </w:tcBorders>
      </w:tcPr>
    </w:tblStylePr>
    <w:tblStylePr w:type="lastRow">
      <w:rPr>
        <w:b/>
        <w:bCs/>
        <w:color w:val="1F497D"/>
      </w:rPr>
      <w:tblPr/>
      <w:tcPr>
        <w:tcBorders>
          <w:top w:val="single" w:color="4F81BD" w:sz="8" w:space="0"/>
          <w:bottom w:val="single" w:color="4F81BD" w:sz="8" w:space="0"/>
        </w:tcBorders>
      </w:tcPr>
    </w:tblStylePr>
    <w:tblStylePr w:type="firstCol">
      <w:rPr>
        <w:b/>
        <w:bCs/>
      </w:rPr>
      <w:tblPr/>
    </w:tblStylePr>
    <w:tblStylePr w:type="lastCol">
      <w:rPr>
        <w:b/>
        <w:bCs/>
      </w:rPr>
      <w:tblPr/>
      <w:tcPr>
        <w:tcBorders>
          <w:top w:val="single" w:color="4F81BD" w:sz="8" w:space="0"/>
          <w:bottom w:val="single" w:color="4F81BD" w:sz="8" w:space="0"/>
        </w:tcBorders>
      </w:tcPr>
    </w:tblStylePr>
    <w:tblStylePr w:type="band1Vert">
      <w:tblPr/>
      <w:tcPr>
        <w:shd w:val="clear" w:color="auto" w:fill="D3DFEE"/>
      </w:tcPr>
    </w:tblStylePr>
    <w:tblStylePr w:type="band1Horz">
      <w:tblPr/>
      <w:tcPr>
        <w:shd w:val="clear" w:color="auto" w:fill="D3DFEE"/>
      </w:tcPr>
    </w:tblStylePr>
  </w:style>
  <w:style w:type="table" w:customStyle="1" w:styleId="MediumShading1-Accent11">
    <w:name w:val="Medium Shading 1 - Accent 11"/>
    <w:basedOn w:val="NormaleTabelle"/>
    <w:uiPriority w:val="63"/>
    <w:rsid w:val="00cb76d2"/>
    <w:tblPr>
      <w:tblStyleRowBandSize w:val="1"/>
      <w:tblStyleColBandSize w:val="1"/>
      <w:tblBorders>
        <w:top w:val="single" w:color="7BA0CD" w:sz="8" w:space="0"/>
        <w:left w:val="single" w:color="7BA0CD" w:sz="8" w:space="0"/>
        <w:bottom w:val="single" w:color="7BA0CD" w:sz="8" w:space="0"/>
        <w:right w:val="single" w:color="7BA0CD" w:sz="8" w:space="0"/>
        <w:insideH w:val="single" w:color="7BA0CD" w:sz="8" w:space="0"/>
      </w:tblBorders>
    </w:tblPr>
    <w:tblStylePr w:type="firstRow">
      <w:pPr>
        <w:spacing w:before="0" w:after="0" w:line="240" w:lineRule="auto"/>
      </w:pPr>
      <w:rPr>
        <w:b/>
        <w:bCs/>
        <w:color w:val="FFFFFF"/>
      </w:rPr>
      <w:tblPr/>
      <w:tcPr>
        <w:tcBorders>
          <w:top w:val="single" w:color="7BA0CD" w:sz="8" w:space="0"/>
          <w:left w:val="single" w:color="7BA0CD" w:sz="8" w:space="0"/>
          <w:bottom w:val="single" w:color="7BA0CD" w:sz="8" w:space="0"/>
          <w:right w:val="single" w:color="7BA0CD" w:sz="8" w:space="0"/>
          <w:insideH w:val="nil"/>
          <w:insideV w:val="nil"/>
        </w:tcBorders>
        <w:shd w:val="clear" w:color="auto" w:fill="4F81BD"/>
      </w:tcPr>
    </w:tblStylePr>
    <w:tblStylePr w:type="lastRow">
      <w:pPr>
        <w:spacing w:before="0" w:after="0" w:line="240" w:lineRule="auto"/>
      </w:pPr>
      <w:rPr>
        <w:b/>
        <w:bCs/>
      </w:rPr>
      <w:tblPr/>
      <w:tcPr>
        <w:tcBorders>
          <w:top w:val="double" w:color="7BA0CD" w:sz="6" w:space="0"/>
          <w:left w:val="single" w:color="7BA0CD" w:sz="8" w:space="0"/>
          <w:bottom w:val="single" w:color="7BA0CD" w:sz="8" w:space="0"/>
          <w:right w:val="single" w:color="7BA0CD" w:sz="8" w:space="0"/>
          <w:insideH w:val="nil"/>
          <w:insideV w:val="nil"/>
        </w:tcBorders>
      </w:tcPr>
    </w:tblStylePr>
    <w:tblStylePr w:type="firstCol">
      <w:rPr>
        <w:b/>
        <w:bCs/>
      </w:rPr>
      <w:tblPr/>
    </w:tblStylePr>
    <w:tblStylePr w:type="lastCol">
      <w:rPr>
        <w:b/>
        <w:bCs/>
      </w:rPr>
      <w:tbl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table" w:customStyle="1" w:styleId="LightList-Accent11">
    <w:name w:val="Light List - Accent 11"/>
    <w:basedOn w:val="NormaleTabelle"/>
    <w:uiPriority w:val="61"/>
    <w:rsid w:val="0064595a"/>
    <w:tblPr>
      <w:tblStyleRowBandSize w:val="1"/>
      <w:tblStyleColBandSize w:val="1"/>
      <w:tblBorders>
        <w:top w:val="single" w:color="4F81BD" w:sz="8" w:space="0"/>
        <w:left w:val="single" w:color="4F81BD" w:sz="8" w:space="0"/>
        <w:bottom w:val="single" w:color="4F81BD" w:sz="8" w:space="0"/>
        <w:right w:val="single" w:color="4F81BD" w:sz="8" w:space="0"/>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tcBorders>
      </w:tcPr>
    </w:tblStylePr>
    <w:tblStylePr w:type="firstCol">
      <w:rPr>
        <w:b/>
        <w:bCs/>
      </w:rPr>
      <w:tblPr/>
    </w:tblStylePr>
    <w:tblStylePr w:type="lastCol">
      <w:rPr>
        <w:b/>
        <w:bCs/>
      </w:rPr>
      <w:tblPr/>
    </w:tblStylePr>
    <w:tblStylePr w:type="band1Vert">
      <w:tblPr/>
      <w:tcPr>
        <w:tcBorders>
          <w:top w:val="single" w:color="4F81BD" w:sz="8" w:space="0"/>
          <w:left w:val="single" w:color="4F81BD" w:sz="8" w:space="0"/>
          <w:bottom w:val="single" w:color="4F81BD" w:sz="8" w:space="0"/>
          <w:right w:val="single" w:color="4F81BD" w:sz="8" w:space="0"/>
        </w:tcBorders>
      </w:tcPr>
    </w:tblStylePr>
    <w:tblStylePr w:type="band1Horz">
      <w:tblPr/>
      <w:tcPr>
        <w:tcBorders>
          <w:top w:val="single" w:color="4F81BD" w:sz="8" w:space="0"/>
          <w:left w:val="single" w:color="4F81BD" w:sz="8" w:space="0"/>
          <w:bottom w:val="single" w:color="4F81BD" w:sz="8" w:space="0"/>
          <w:right w:val="single" w:color="4F81BD" w:sz="8" w:space="0"/>
        </w:tcBorders>
      </w:tcPr>
    </w:tblStylePr>
  </w:style>
  <w:style w:type="table" w:customStyle="1" w:styleId="LightGrid-Accent11">
    <w:name w:val="Light Grid - Accent 11"/>
    <w:basedOn w:val="NormaleTabelle"/>
    <w:uiPriority w:val="62"/>
    <w:rsid w:val="0064595a"/>
    <w:tblPr>
      <w:tblStyleRowBandSize w:val="1"/>
      <w:tblStyleColBandSize w:val="1"/>
      <w:tblBorders>
        <w:top w:val="single" w:color="4F81BD" w:sz="8" w:space="0"/>
        <w:left w:val="single" w:color="4F81BD" w:sz="8" w:space="0"/>
        <w:bottom w:val="single" w:color="4F81BD" w:sz="8" w:space="0"/>
        <w:right w:val="single" w:color="4F81BD" w:sz="8" w:space="0"/>
        <w:insideH w:val="single" w:color="4F81BD" w:sz="8" w:space="0"/>
        <w:insideV w:val="single" w:color="4F81BD" w:sz="8" w:space="0"/>
      </w:tblBorders>
    </w:tblPr>
    <w:tblStylePr w:type="firstRow">
      <w:pPr>
        <w:spacing w:before="0" w:after="0" w:line="240" w:lineRule="auto"/>
      </w:pPr>
      <w:rPr>
        <w:b/>
        <w:bCs/>
      </w:rPr>
      <w:tblPr/>
      <w:tcPr>
        <w:tcBorders>
          <w:top w:val="single" w:color="4F81BD" w:sz="8" w:space="0"/>
          <w:left w:val="single" w:color="4F81BD" w:sz="8" w:space="0"/>
          <w:bottom w:val="single" w:color="4F81BD" w:sz="18" w:space="0"/>
          <w:right w:val="single" w:color="4F81BD" w:sz="8" w:space="0"/>
          <w:insideH w:val="nil"/>
          <w:insideV w:val="single" w:color="4F81BD" w:sz="8" w:space="0"/>
        </w:tcBorders>
      </w:tcPr>
    </w:tblStylePr>
    <w:tblStylePr w:type="lastRow">
      <w:pPr>
        <w:spacing w:before="0" w:after="0" w:line="240" w:lineRule="auto"/>
      </w:pPr>
      <w:rPr>
        <w:b/>
        <w:bCs/>
      </w:rPr>
      <w:tblPr/>
      <w:tcPr>
        <w:tcBorders>
          <w:top w:val="double" w:color="4F81BD" w:sz="6" w:space="0"/>
          <w:left w:val="single" w:color="4F81BD" w:sz="8" w:space="0"/>
          <w:bottom w:val="single" w:color="4F81BD" w:sz="8" w:space="0"/>
          <w:right w:val="single" w:color="4F81BD" w:sz="8" w:space="0"/>
          <w:insideH w:val="nil"/>
          <w:insideV w:val="single" w:color="4F81BD" w:sz="8" w:space="0"/>
        </w:tcBorders>
      </w:tcPr>
    </w:tblStylePr>
    <w:tblStylePr w:type="firstCol">
      <w:rPr>
        <w:b/>
        <w:bCs/>
      </w:rPr>
      <w:tblPr/>
    </w:tblStylePr>
    <w:tblStylePr w:type="lastCol">
      <w:rPr>
        <w:b/>
        <w:bCs/>
      </w:rPr>
      <w:tblPr/>
      <w:tcPr>
        <w:tcBorders>
          <w:top w:val="single" w:color="4F81BD" w:sz="8" w:space="0"/>
          <w:left w:val="single" w:color="4F81BD" w:sz="8" w:space="0"/>
          <w:bottom w:val="single" w:color="4F81BD" w:sz="8" w:space="0"/>
          <w:right w:val="single" w:color="4F81BD" w:sz="8" w:space="0"/>
        </w:tcBorders>
      </w:tcPr>
    </w:tblStylePr>
    <w:tblStylePr w:type="band1Vert">
      <w:tblPr/>
      <w:tcPr>
        <w:tcBorders>
          <w:top w:val="single" w:color="4F81BD" w:sz="8" w:space="0"/>
          <w:left w:val="single" w:color="4F81BD" w:sz="8" w:space="0"/>
          <w:bottom w:val="single" w:color="4F81BD" w:sz="8" w:space="0"/>
          <w:right w:val="single" w:color="4F81BD" w:sz="8" w:space="0"/>
        </w:tcBorders>
        <w:shd w:val="clear" w:color="auto" w:fill="D3DFEE"/>
      </w:tcPr>
    </w:tblStylePr>
    <w:tblStylePr w:type="band1Horz">
      <w:tblPr/>
      <w:tcPr>
        <w:tcBorders>
          <w:top w:val="single" w:color="4F81BD" w:sz="8" w:space="0"/>
          <w:left w:val="single" w:color="4F81BD" w:sz="8" w:space="0"/>
          <w:bottom w:val="single" w:color="4F81BD" w:sz="8" w:space="0"/>
          <w:right w:val="single" w:color="4F81BD" w:sz="8" w:space="0"/>
          <w:insideV w:val="single" w:color="4F81BD" w:sz="8" w:space="0"/>
        </w:tcBorders>
        <w:shd w:val="clear" w:color="auto" w:fill="D3DFEE"/>
      </w:tcPr>
    </w:tblStylePr>
    <w:tblStylePr w:type="band2Horz">
      <w:tblPr/>
      <w:tcPr>
        <w:tcBorders>
          <w:top w:val="single" w:color="4F81BD" w:sz="8" w:space="0"/>
          <w:left w:val="single" w:color="4F81BD" w:sz="8" w:space="0"/>
          <w:bottom w:val="single" w:color="4F81BD" w:sz="8" w:space="0"/>
          <w:right w:val="single" w:color="4F81BD" w:sz="8" w:space="0"/>
          <w:insideV w:val="single" w:color="4F81BD" w:sz="8" w:space="0"/>
        </w:tcBorders>
      </w:tcPr>
    </w:tblStylePr>
  </w:style>
  <w:style w:type="table" w:styleId="MittlereListe1-Akzent5">
    <w:name w:val="Medium List 1 Accent 5"/>
    <w:basedOn w:val="NormaleTabelle"/>
    <w:uiPriority w:val="65"/>
    <w:rsid w:val="00f122bc"/>
    <w:rPr>
      <w:color w:val="000000"/>
    </w:rPr>
    <w:tblPr>
      <w:tblStyleRowBandSize w:val="1"/>
      <w:tblStyleColBandSize w:val="1"/>
      <w:tblBorders>
        <w:top w:val="single" w:color="4BACC6" w:sz="8" w:space="0"/>
        <w:bottom w:val="single" w:color="4BACC6" w:sz="8" w:space="0"/>
      </w:tblBorders>
    </w:tblPr>
    <w:tblStylePr w:type="firstRow">
      <w:rPr/>
      <w:tblPr/>
      <w:tcPr>
        <w:tcBorders>
          <w:top w:val="nil"/>
          <w:bottom w:val="single" w:color="4BACC6" w:sz="8" w:space="0"/>
        </w:tcBorders>
      </w:tcPr>
    </w:tblStylePr>
    <w:tblStylePr w:type="lastRow">
      <w:rPr>
        <w:b/>
        <w:bCs/>
        <w:color w:val="1F497D"/>
      </w:rPr>
      <w:tblPr/>
      <w:tcPr>
        <w:tcBorders>
          <w:top w:val="single" w:color="4BACC6" w:sz="8" w:space="0"/>
          <w:bottom w:val="single" w:color="4BACC6" w:sz="8" w:space="0"/>
        </w:tcBorders>
      </w:tcPr>
    </w:tblStylePr>
    <w:tblStylePr w:type="firstCol">
      <w:rPr>
        <w:b/>
        <w:bCs/>
      </w:rPr>
      <w:tblPr/>
    </w:tblStylePr>
    <w:tblStylePr w:type="lastCol">
      <w:rPr>
        <w:b/>
        <w:bCs/>
      </w:rPr>
      <w:tblPr/>
      <w:tcPr>
        <w:tcBorders>
          <w:top w:val="single" w:color="4BACC6" w:sz="8" w:space="0"/>
          <w:bottom w:val="single" w:color="4BACC6" w:sz="8" w:space="0"/>
        </w:tcBorders>
      </w:tcPr>
    </w:tblStylePr>
    <w:tblStylePr w:type="band1Vert">
      <w:tblPr/>
      <w:tcPr>
        <w:shd w:val="clear" w:color="auto" w:fill="D2EAF1"/>
      </w:tcPr>
    </w:tblStylePr>
    <w:tblStylePr w:type="band1Horz">
      <w:tblPr/>
      <w:tcPr>
        <w:shd w:val="clear" w:color="auto" w:fill="D2EAF1"/>
      </w:tcPr>
    </w:tblStyle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header" Target="header2.xml"/><Relationship Id="rId4" Type="http://schemas.openxmlformats.org/officeDocument/2006/relationships/header" Target="header3.xml"/><Relationship Id="rId5" Type="http://schemas.openxmlformats.org/officeDocument/2006/relationships/footer" Target="footer1.xml"/><Relationship Id="rId6" Type="http://schemas.openxmlformats.org/officeDocument/2006/relationships/footer" Target="footer2.xml"/><Relationship Id="rId7" Type="http://schemas.openxmlformats.org/officeDocument/2006/relationships/footer" Target="footer3.xml"/><Relationship Id="rId8" Type="http://schemas.openxmlformats.org/officeDocument/2006/relationships/numbering" Target="numbering.xml"/><Relationship Id="rId9" Type="http://schemas.openxmlformats.org/officeDocument/2006/relationships/fontTable" Target="fontTable.xml"/><Relationship Id="rId10" Type="http://schemas.openxmlformats.org/officeDocument/2006/relationships/settings" Target="settings.xml"/><Relationship Id="rId11" Type="http://schemas.openxmlformats.org/officeDocument/2006/relationships/theme" Target="theme/theme1.xml"/><Relationship Id="rId12" Type="http://schemas.openxmlformats.org/officeDocument/2006/relationships/customXml" Target="../customXml/item1.xml"/>
</Relationships>
</file>

<file path=word/_rels/footer2.xml.rels><?xml version="1.0" encoding="UTF-8"?>
<Relationships xmlns="http://schemas.openxmlformats.org/package/2006/relationships"><Relationship Id="rId1" Type="http://schemas.openxmlformats.org/officeDocument/2006/relationships/image" Target="media/image1.png"/>
</Relationships>
</file>

<file path=word/_rels/footer3.xml.rels><?xml version="1.0" encoding="UTF-8"?>
<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04B872-93CD-4F24-B0A9-AD99FDD05C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FW-SW Release Notes.dot</Template>
  <TotalTime>2</TotalTime>
  <Application>LibreOffice/7.3.7.2$Linux_X86_64 LibreOffice_project/30$Build-2</Application>
  <AppVersion>15.0000</AppVersion>
  <Pages>6</Pages>
  <Words>800</Words>
  <Characters>4121</Characters>
  <CharactersWithSpaces>4717</CharactersWithSpaces>
  <Paragraphs>197</Paragraphs>
  <Company>Hach Company</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2012-01-23T22:42:00Z</dcterms:created>
  <dc:creator>nsortur</dc:creator>
  <dc:description/>
  <dc:language>en-US</dc:language>
  <cp:lastModifiedBy/>
  <cp:lastPrinted>2011-10-05T01:41:00Z</cp:lastPrinted>
  <dcterms:modified xsi:type="dcterms:W3CDTF">2023-09-21T13:00:06Z</dcterms:modified>
  <cp:revision>21</cp:revision>
  <dc:subject>Product Name</dc:subject>
  <dc:title>Firmware/Software Product Release Notes, v1</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8041ff-f5de-4583-8841-e2a1851ee5d2_ActionId">
    <vt:lpwstr>e9347925-8da2-4711-98b9-593ff79857a8</vt:lpwstr>
  </property>
  <property fmtid="{D5CDD505-2E9C-101B-9397-08002B2CF9AE}" pid="3" name="MSIP_Label_f48041ff-f5de-4583-8841-e2a1851ee5d2_ContentBits">
    <vt:lpwstr>2</vt:lpwstr>
  </property>
  <property fmtid="{D5CDD505-2E9C-101B-9397-08002B2CF9AE}" pid="4" name="MSIP_Label_f48041ff-f5de-4583-8841-e2a1851ee5d2_Enabled">
    <vt:lpwstr>true</vt:lpwstr>
  </property>
  <property fmtid="{D5CDD505-2E9C-101B-9397-08002B2CF9AE}" pid="5" name="MSIP_Label_f48041ff-f5de-4583-8841-e2a1851ee5d2_Method">
    <vt:lpwstr>Privileged</vt:lpwstr>
  </property>
  <property fmtid="{D5CDD505-2E9C-101B-9397-08002B2CF9AE}" pid="6" name="MSIP_Label_f48041ff-f5de-4583-8841-e2a1851ee5d2_Name">
    <vt:lpwstr>Confidential</vt:lpwstr>
  </property>
  <property fmtid="{D5CDD505-2E9C-101B-9397-08002B2CF9AE}" pid="7" name="MSIP_Label_f48041ff-f5de-4583-8841-e2a1851ee5d2_SetDate">
    <vt:lpwstr>2023-03-15T08:24:44Z</vt:lpwstr>
  </property>
  <property fmtid="{D5CDD505-2E9C-101B-9397-08002B2CF9AE}" pid="8" name="MSIP_Label_f48041ff-f5de-4583-8841-e2a1851ee5d2_SiteId">
    <vt:lpwstr>771c9c47-7f24-44dc-958e-34f8713a8394</vt:lpwstr>
  </property>
</Properties>
</file>